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C11D4">
      <w:pPr>
        <w:spacing w:line="360" w:lineRule="auto"/>
        <w:rPr>
          <w:rFonts w:hint="eastAsia" w:ascii="宋体" w:hAnsi="宋体" w:eastAsia="方正黑体_GBK" w:cs="方正黑体_GBK"/>
          <w:b/>
          <w:bCs/>
          <w:sz w:val="32"/>
          <w:szCs w:val="32"/>
          <w:highlight w:val="none"/>
        </w:rPr>
      </w:pPr>
      <w:bookmarkStart w:id="2" w:name="_GoBack"/>
      <w:r>
        <w:rPr>
          <w:rFonts w:hint="eastAsia" w:ascii="宋体" w:hAnsi="宋体" w:eastAsia="方正黑体_GBK" w:cs="方正黑体_GBK"/>
          <w:b/>
          <w:bCs/>
          <w:kern w:val="0"/>
          <w:sz w:val="32"/>
          <w:szCs w:val="32"/>
          <w:highlight w:val="none"/>
          <w:lang w:val="zh-CN" w:bidi="th-TH"/>
        </w:rPr>
        <w:t>附</w:t>
      </w:r>
      <w:r>
        <w:rPr>
          <w:rFonts w:hint="eastAsia" w:ascii="宋体" w:hAnsi="宋体" w:eastAsia="方正黑体_GBK" w:cs="方正黑体_GBK"/>
          <w:b/>
          <w:bCs/>
          <w:kern w:val="0"/>
          <w:sz w:val="32"/>
          <w:szCs w:val="32"/>
          <w:highlight w:val="none"/>
          <w:lang w:bidi="th-TH"/>
        </w:rPr>
        <w:t>件1</w:t>
      </w:r>
    </w:p>
    <w:p w14:paraId="1B7AF2A0">
      <w:pPr>
        <w:tabs>
          <w:tab w:val="left" w:pos="5220"/>
        </w:tabs>
        <w:rPr>
          <w:rFonts w:ascii="宋体" w:hAnsi="宋体" w:eastAsia="黑体" w:cs="Times New Roman"/>
          <w:b/>
          <w:bCs/>
          <w:sz w:val="32"/>
          <w:szCs w:val="32"/>
          <w:highlight w:val="none"/>
        </w:rPr>
      </w:pPr>
    </w:p>
    <w:p w14:paraId="2430057A">
      <w:pPr>
        <w:tabs>
          <w:tab w:val="left" w:pos="5220"/>
        </w:tabs>
        <w:jc w:val="center"/>
        <w:rPr>
          <w:rFonts w:hint="eastAsia" w:ascii="宋体" w:hAnsi="宋体" w:eastAsia="黑体" w:cs="Times New Roman"/>
          <w:b/>
          <w:bCs/>
          <w:sz w:val="52"/>
          <w:szCs w:val="52"/>
          <w:highlight w:val="none"/>
        </w:rPr>
      </w:pPr>
    </w:p>
    <w:p w14:paraId="64156FEB">
      <w:pPr>
        <w:tabs>
          <w:tab w:val="left" w:pos="5220"/>
        </w:tabs>
        <w:jc w:val="center"/>
        <w:rPr>
          <w:rFonts w:ascii="宋体" w:hAnsi="宋体" w:eastAsia="黑体" w:cs="Times New Roman"/>
          <w:b/>
          <w:bCs/>
          <w:sz w:val="52"/>
          <w:szCs w:val="52"/>
          <w:highlight w:val="none"/>
        </w:rPr>
      </w:pPr>
    </w:p>
    <w:p w14:paraId="3153B773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方正小标宋简体"/>
          <w:b/>
          <w:bCs/>
          <w:sz w:val="44"/>
          <w:szCs w:val="44"/>
          <w:highlight w:val="none"/>
        </w:rPr>
        <w:t>矿山机器人应用验证</w:t>
      </w:r>
      <w:r>
        <w:rPr>
          <w:rFonts w:hint="eastAsia" w:ascii="宋体" w:hAnsi="宋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试点项目</w:t>
      </w:r>
      <w:r>
        <w:rPr>
          <w:rFonts w:hint="eastAsia" w:ascii="宋体" w:hAnsi="宋体" w:eastAsia="方正小标宋简体" w:cs="方正小标宋简体"/>
          <w:b/>
          <w:bCs/>
          <w:sz w:val="44"/>
          <w:szCs w:val="44"/>
          <w:highlight w:val="none"/>
        </w:rPr>
        <w:t>申报书</w:t>
      </w:r>
    </w:p>
    <w:bookmarkEnd w:id="2"/>
    <w:p w14:paraId="6F8F451A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5" w:firstLineChars="400"/>
        <w:textAlignment w:val="auto"/>
        <w:rPr>
          <w:rFonts w:ascii="宋体" w:hAnsi="宋体" w:eastAsia="仿宋_GB2312" w:cs="Times New Roman"/>
          <w:b/>
          <w:bCs/>
          <w:sz w:val="32"/>
          <w:szCs w:val="32"/>
          <w:highlight w:val="none"/>
        </w:rPr>
      </w:pPr>
    </w:p>
    <w:p w14:paraId="4EA2D19C">
      <w:pPr>
        <w:tabs>
          <w:tab w:val="left" w:pos="5220"/>
        </w:tabs>
        <w:ind w:firstLine="1285" w:firstLineChars="400"/>
        <w:rPr>
          <w:rFonts w:ascii="宋体" w:hAnsi="宋体" w:eastAsia="仿宋_GB2312" w:cs="Times New Roman"/>
          <w:b/>
          <w:bCs/>
          <w:sz w:val="32"/>
          <w:szCs w:val="32"/>
          <w:highlight w:val="none"/>
        </w:rPr>
      </w:pPr>
    </w:p>
    <w:p w14:paraId="5D5530E1">
      <w:pPr>
        <w:rPr>
          <w:rFonts w:ascii="宋体" w:hAnsi="宋体" w:eastAsia="黑体" w:cs="Times New Roman"/>
          <w:b/>
          <w:bCs/>
          <w:sz w:val="32"/>
          <w:highlight w:val="none"/>
        </w:rPr>
      </w:pPr>
    </w:p>
    <w:p w14:paraId="7EEF2C6D">
      <w:pPr>
        <w:pStyle w:val="3"/>
        <w:rPr>
          <w:rFonts w:ascii="宋体" w:hAnsi="宋体" w:cs="Times New Roman"/>
          <w:b/>
          <w:bCs/>
          <w:highlight w:val="none"/>
        </w:rPr>
      </w:pPr>
    </w:p>
    <w:p w14:paraId="3D251379">
      <w:pPr>
        <w:pStyle w:val="3"/>
        <w:rPr>
          <w:rFonts w:ascii="宋体" w:hAnsi="宋体" w:cs="Times New Roman"/>
          <w:b/>
          <w:bCs/>
          <w:highlight w:val="none"/>
        </w:rPr>
      </w:pPr>
    </w:p>
    <w:p w14:paraId="2A129A50">
      <w:pPr>
        <w:pStyle w:val="3"/>
        <w:rPr>
          <w:rFonts w:ascii="宋体" w:hAnsi="宋体" w:cs="Times New Roman"/>
          <w:b/>
          <w:bCs/>
          <w:highlight w:val="none"/>
        </w:rPr>
      </w:pPr>
    </w:p>
    <w:p w14:paraId="04E0D29B">
      <w:pP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方正黑体_GBK" w:cs="Times New Roman"/>
          <w:b/>
          <w:bCs/>
          <w:sz w:val="32"/>
          <w:szCs w:val="32"/>
          <w:highlight w:val="none"/>
          <w:lang w:eastAsia="zh-CN"/>
        </w:rPr>
        <w:t>项目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>名称：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u w:val="single"/>
        </w:rPr>
        <w:t xml:space="preserve">                                          </w:t>
      </w:r>
    </w:p>
    <w:p w14:paraId="02E736CD">
      <w:pP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>申报单位：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宋体" w:hAnsi="宋体" w:eastAsia="方正黑体_GBK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u w:val="single"/>
        </w:rPr>
        <w:t>（牵头单位加盖单位公章）</w:t>
      </w:r>
    </w:p>
    <w:p w14:paraId="215505F0">
      <w:pP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</w:pP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>推荐单位：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宋体" w:hAnsi="宋体" w:eastAsia="方正黑体_GBK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u w:val="single"/>
        </w:rPr>
        <w:t>（推荐单位加盖单位公章）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 xml:space="preserve"> </w:t>
      </w:r>
    </w:p>
    <w:p w14:paraId="3BB49F3F">
      <w:pP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>申报日期：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>年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>月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>日</w:t>
      </w:r>
    </w:p>
    <w:p w14:paraId="658ECFA8">
      <w:pPr>
        <w:tabs>
          <w:tab w:val="left" w:pos="5220"/>
        </w:tabs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</w:pPr>
    </w:p>
    <w:p w14:paraId="1A7C8796">
      <w:pPr>
        <w:tabs>
          <w:tab w:val="left" w:pos="5220"/>
        </w:tabs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</w:pPr>
    </w:p>
    <w:p w14:paraId="4B803BDD">
      <w:pPr>
        <w:jc w:val="center"/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黑体_GBK" w:cs="Times New Roman"/>
          <w:b/>
          <w:bCs/>
          <w:sz w:val="32"/>
          <w:szCs w:val="32"/>
          <w:highlight w:val="none"/>
          <w:lang w:val="en-US" w:eastAsia="zh-CN"/>
        </w:rPr>
        <w:t xml:space="preserve">国家矿山安全监察局  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lang w:val="en-US" w:eastAsia="zh-CN"/>
        </w:rPr>
        <w:t>工业和信息化部制</w:t>
      </w:r>
    </w:p>
    <w:p w14:paraId="6E4EF31D">
      <w:pPr>
        <w:pStyle w:val="3"/>
        <w:jc w:val="center"/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</w:pP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>202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>年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宋体" w:hAnsi="宋体" w:eastAsia="方正黑体_GBK" w:cs="Times New Roman"/>
          <w:b/>
          <w:bCs/>
          <w:sz w:val="32"/>
          <w:szCs w:val="32"/>
          <w:highlight w:val="none"/>
        </w:rPr>
        <w:t>月</w:t>
      </w:r>
    </w:p>
    <w:p w14:paraId="30F9015F">
      <w:pPr>
        <w:spacing w:after="93" w:afterLines="30"/>
        <w:jc w:val="center"/>
        <w:rPr>
          <w:rFonts w:ascii="宋体" w:hAnsi="宋体" w:eastAsia="黑体" w:cs="Times New Roman"/>
          <w:b/>
          <w:bCs/>
          <w:color w:val="000000"/>
          <w:sz w:val="40"/>
          <w:szCs w:val="36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3DDCE6F">
      <w:pPr>
        <w:jc w:val="center"/>
        <w:rPr>
          <w:rFonts w:ascii="宋体" w:hAnsi="宋体" w:eastAsia="黑体" w:cs="Times New Roman"/>
          <w:b/>
          <w:bCs/>
          <w:sz w:val="44"/>
          <w:szCs w:val="36"/>
          <w:highlight w:val="none"/>
        </w:rPr>
      </w:pPr>
      <w:r>
        <w:rPr>
          <w:rFonts w:ascii="宋体" w:hAnsi="宋体" w:eastAsia="黑体" w:cs="Times New Roman"/>
          <w:b/>
          <w:bCs/>
          <w:sz w:val="44"/>
          <w:szCs w:val="36"/>
          <w:highlight w:val="none"/>
        </w:rPr>
        <w:t xml:space="preserve">填 </w:t>
      </w:r>
      <w:r>
        <w:rPr>
          <w:rFonts w:hint="eastAsia" w:ascii="宋体" w:hAnsi="宋体" w:eastAsia="黑体" w:cs="Times New Roman"/>
          <w:b/>
          <w:bCs/>
          <w:sz w:val="44"/>
          <w:szCs w:val="36"/>
          <w:highlight w:val="none"/>
        </w:rPr>
        <w:t>报</w:t>
      </w:r>
      <w:r>
        <w:rPr>
          <w:rFonts w:ascii="宋体" w:hAnsi="宋体" w:eastAsia="黑体" w:cs="Times New Roman"/>
          <w:b/>
          <w:bCs/>
          <w:sz w:val="44"/>
          <w:szCs w:val="36"/>
          <w:highlight w:val="none"/>
        </w:rPr>
        <w:t xml:space="preserve"> 须 知</w:t>
      </w:r>
    </w:p>
    <w:p w14:paraId="61071075">
      <w:pPr>
        <w:rPr>
          <w:rFonts w:ascii="宋体" w:hAnsi="宋体" w:eastAsia="黑体" w:cs="Times New Roman"/>
          <w:b/>
          <w:bCs/>
          <w:sz w:val="32"/>
          <w:szCs w:val="32"/>
          <w:highlight w:val="none"/>
        </w:rPr>
      </w:pPr>
    </w:p>
    <w:p w14:paraId="22BAAF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一、申报材料应客观、真实，不得弄虚作假，不涉及国家秘密</w:t>
      </w:r>
      <w:r>
        <w:rPr>
          <w:rFonts w:hint="eastAsia" w:ascii="宋体" w:hAnsi="宋体" w:eastAsia="仿宋_GB2312" w:cs="Times New Roman"/>
          <w:b/>
          <w:bCs/>
          <w:sz w:val="28"/>
          <w:szCs w:val="18"/>
          <w:highlight w:val="none"/>
        </w:rPr>
        <w:t>，申报单位</w:t>
      </w: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对所提交申报材料的真实性负责。</w:t>
      </w:r>
    </w:p>
    <w:p w14:paraId="0AFEB8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二、本申报书除表格外，其他各项填报要求：A4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幅面编辑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，</w:t>
      </w: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正文应采用仿宋_GB2312四号字，1.5倍行距，两端对齐，一级标题</w:t>
      </w:r>
      <w:r>
        <w:rPr>
          <w:rFonts w:hint="eastAsia" w:ascii="宋体" w:hAnsi="宋体" w:eastAsia="仿宋_GB2312" w:cs="Times New Roman"/>
          <w:b/>
          <w:bCs/>
          <w:sz w:val="28"/>
          <w:szCs w:val="18"/>
          <w:highlight w:val="none"/>
        </w:rPr>
        <w:t>应采用</w:t>
      </w: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黑体三号</w:t>
      </w:r>
      <w:r>
        <w:rPr>
          <w:rFonts w:hint="eastAsia" w:ascii="宋体" w:hAnsi="宋体" w:eastAsia="仿宋_GB2312" w:cs="Times New Roman"/>
          <w:b/>
          <w:bCs/>
          <w:sz w:val="28"/>
          <w:szCs w:val="18"/>
          <w:highlight w:val="none"/>
        </w:rPr>
        <w:t>字</w:t>
      </w: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，二级标题</w:t>
      </w:r>
      <w:r>
        <w:rPr>
          <w:rFonts w:hint="eastAsia" w:ascii="宋体" w:hAnsi="宋体" w:eastAsia="仿宋_GB2312" w:cs="Times New Roman"/>
          <w:b/>
          <w:bCs/>
          <w:sz w:val="28"/>
          <w:szCs w:val="18"/>
          <w:highlight w:val="none"/>
        </w:rPr>
        <w:t>应采用</w:t>
      </w: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楷体_GB2312四号</w:t>
      </w:r>
      <w:r>
        <w:rPr>
          <w:rFonts w:hint="eastAsia" w:ascii="宋体" w:hAnsi="宋体" w:eastAsia="仿宋_GB2312" w:cs="Times New Roman"/>
          <w:b/>
          <w:bCs/>
          <w:sz w:val="28"/>
          <w:szCs w:val="18"/>
          <w:highlight w:val="none"/>
        </w:rPr>
        <w:t>字</w:t>
      </w: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加粗。</w:t>
      </w:r>
    </w:p>
    <w:p w14:paraId="53A6AB3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三、申报书及附件材料正反面打印，牵头单位在封面加盖公章及骑缝章。</w:t>
      </w:r>
    </w:p>
    <w:p w14:paraId="76991808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四、每</w:t>
      </w:r>
      <w:r>
        <w:rPr>
          <w:rFonts w:hint="eastAsia" w:ascii="宋体" w:hAnsi="宋体" w:eastAsia="仿宋_GB2312" w:cs="Times New Roman"/>
          <w:b/>
          <w:bCs/>
          <w:sz w:val="28"/>
          <w:szCs w:val="18"/>
          <w:highlight w:val="none"/>
          <w:lang w:val="en-US" w:eastAsia="zh-CN"/>
        </w:rPr>
        <w:t>家</w:t>
      </w:r>
      <w:r>
        <w:rPr>
          <w:rFonts w:hint="eastAsia" w:ascii="宋体" w:hAnsi="宋体" w:eastAsia="仿宋_GB2312" w:cs="Times New Roman"/>
          <w:b/>
          <w:bCs/>
          <w:sz w:val="28"/>
          <w:szCs w:val="18"/>
          <w:highlight w:val="none"/>
          <w:lang w:eastAsia="zh-CN"/>
        </w:rPr>
        <w:t>参与</w:t>
      </w: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单位均需提供单独的</w:t>
      </w:r>
      <w:r>
        <w:rPr>
          <w:rFonts w:hint="eastAsia" w:ascii="宋体" w:hAnsi="宋体" w:eastAsia="仿宋_GB2312" w:cs="Times New Roman"/>
          <w:b/>
          <w:bCs/>
          <w:sz w:val="28"/>
          <w:szCs w:val="18"/>
          <w:highlight w:val="none"/>
          <w:lang w:val="en-US" w:eastAsia="zh-CN"/>
        </w:rPr>
        <w:t>申报承诺书</w:t>
      </w:r>
      <w:r>
        <w:rPr>
          <w:rFonts w:ascii="宋体" w:hAnsi="宋体" w:eastAsia="仿宋_GB2312" w:cs="Times New Roman"/>
          <w:b/>
          <w:bCs/>
          <w:sz w:val="28"/>
          <w:szCs w:val="18"/>
          <w:highlight w:val="none"/>
        </w:rPr>
        <w:t>。</w:t>
      </w:r>
    </w:p>
    <w:p w14:paraId="77521B38">
      <w:pPr>
        <w:pStyle w:val="3"/>
        <w:rPr>
          <w:rFonts w:ascii="宋体" w:hAnsi="宋体" w:cs="Times New Roman"/>
          <w:b/>
          <w:bCs/>
          <w:highlight w:val="none"/>
        </w:rPr>
      </w:pPr>
    </w:p>
    <w:p w14:paraId="757D97A3">
      <w:pPr>
        <w:pStyle w:val="3"/>
        <w:rPr>
          <w:rFonts w:ascii="宋体" w:hAnsi="宋体" w:cs="Times New Roman"/>
          <w:b/>
          <w:bCs/>
          <w:highlight w:val="none"/>
        </w:rPr>
      </w:pPr>
    </w:p>
    <w:p w14:paraId="6FB772E4">
      <w:pPr>
        <w:snapToGrid w:val="0"/>
        <w:spacing w:line="360" w:lineRule="auto"/>
        <w:outlineLvl w:val="0"/>
        <w:rPr>
          <w:rFonts w:ascii="宋体" w:hAnsi="宋体" w:eastAsia="仿宋_GB2312" w:cs="Times New Roman"/>
          <w:b/>
          <w:bCs/>
          <w:sz w:val="32"/>
          <w:szCs w:val="32"/>
          <w:highlight w:val="none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256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643" w:firstLineChars="200"/>
        <w:textAlignment w:val="auto"/>
        <w:outlineLvl w:val="0"/>
        <w:rPr>
          <w:rFonts w:hint="eastAsia" w:ascii="宋体" w:hAnsi="宋体" w:eastAsia="黑体" w:cs="Times New Roman"/>
          <w:b/>
          <w:bCs/>
          <w:snapToGrid w:val="0"/>
          <w:spacing w:val="2"/>
          <w:sz w:val="32"/>
          <w:szCs w:val="32"/>
          <w:highlight w:val="none"/>
        </w:rPr>
      </w:pPr>
      <w:r>
        <w:rPr>
          <w:rFonts w:ascii="宋体" w:hAnsi="宋体" w:eastAsia="黑体" w:cs="Times New Roman"/>
          <w:b/>
          <w:bCs/>
          <w:sz w:val="32"/>
          <w:szCs w:val="32"/>
          <w:highlight w:val="none"/>
        </w:rPr>
        <w:t>一、基本信息</w:t>
      </w:r>
      <w:r>
        <w:rPr>
          <w:rFonts w:hint="eastAsia" w:ascii="宋体" w:hAnsi="宋体" w:eastAsia="黑体" w:cs="Times New Roman"/>
          <w:b/>
          <w:bCs/>
          <w:sz w:val="32"/>
          <w:szCs w:val="32"/>
          <w:highlight w:val="none"/>
        </w:rPr>
        <w:t>表</w:t>
      </w:r>
    </w:p>
    <w:tbl>
      <w:tblPr>
        <w:tblStyle w:val="7"/>
        <w:tblW w:w="8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339"/>
        <w:gridCol w:w="194"/>
        <w:gridCol w:w="1146"/>
        <w:gridCol w:w="369"/>
        <w:gridCol w:w="1403"/>
        <w:gridCol w:w="148"/>
        <w:gridCol w:w="1536"/>
      </w:tblGrid>
      <w:tr w14:paraId="47E8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531" w:type="dxa"/>
            <w:gridSpan w:val="8"/>
            <w:noWrap w:val="0"/>
            <w:vAlign w:val="center"/>
          </w:tcPr>
          <w:p w14:paraId="48EC4D6A">
            <w:pPr>
              <w:spacing w:line="480" w:lineRule="exact"/>
              <w:jc w:val="left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楷体_GB2312" w:cs="方正楷体_GB2312"/>
                <w:b/>
                <w:bCs/>
                <w:color w:val="000000"/>
                <w:sz w:val="24"/>
                <w:highlight w:val="none"/>
              </w:rPr>
              <w:t>1.申报单位基本信息</w:t>
            </w:r>
          </w:p>
        </w:tc>
      </w:tr>
      <w:tr w14:paraId="0EA4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6" w:type="dxa"/>
            <w:noWrap w:val="0"/>
            <w:vAlign w:val="center"/>
          </w:tcPr>
          <w:p w14:paraId="0940055D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牵头单位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3E580931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</w:tr>
      <w:tr w14:paraId="50E2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6" w:type="dxa"/>
            <w:vMerge w:val="restart"/>
            <w:noWrap w:val="0"/>
            <w:vAlign w:val="center"/>
          </w:tcPr>
          <w:p w14:paraId="521AD8B2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负责人</w:t>
            </w:r>
          </w:p>
        </w:tc>
        <w:tc>
          <w:tcPr>
            <w:tcW w:w="1339" w:type="dxa"/>
            <w:noWrap w:val="0"/>
            <w:vAlign w:val="center"/>
          </w:tcPr>
          <w:p w14:paraId="1A674537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09" w:type="dxa"/>
            <w:gridSpan w:val="3"/>
            <w:noWrap w:val="0"/>
            <w:vAlign w:val="center"/>
          </w:tcPr>
          <w:p w14:paraId="72FE9EAE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03" w:type="dxa"/>
            <w:noWrap w:val="0"/>
            <w:vAlign w:val="top"/>
          </w:tcPr>
          <w:p w14:paraId="130B552F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183EC792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</w:tr>
      <w:tr w14:paraId="6336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0FE83302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131AA41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709" w:type="dxa"/>
            <w:gridSpan w:val="3"/>
            <w:noWrap w:val="0"/>
            <w:vAlign w:val="center"/>
          </w:tcPr>
          <w:p w14:paraId="2FAED8D8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03" w:type="dxa"/>
            <w:noWrap w:val="0"/>
            <w:vAlign w:val="top"/>
          </w:tcPr>
          <w:p w14:paraId="4654ECE4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293A4FA2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</w:tr>
      <w:tr w14:paraId="7ED8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6" w:type="dxa"/>
            <w:vMerge w:val="restart"/>
            <w:noWrap w:val="0"/>
            <w:vAlign w:val="center"/>
          </w:tcPr>
          <w:p w14:paraId="660BC79D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1339" w:type="dxa"/>
            <w:noWrap w:val="0"/>
            <w:vAlign w:val="center"/>
          </w:tcPr>
          <w:p w14:paraId="436CB068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09" w:type="dxa"/>
            <w:gridSpan w:val="3"/>
            <w:noWrap w:val="0"/>
            <w:vAlign w:val="center"/>
          </w:tcPr>
          <w:p w14:paraId="7662DA2C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3" w:type="dxa"/>
            <w:noWrap w:val="0"/>
            <w:vAlign w:val="top"/>
          </w:tcPr>
          <w:p w14:paraId="58D38588">
            <w:pPr>
              <w:spacing w:line="480" w:lineRule="exact"/>
              <w:jc w:val="center"/>
              <w:rPr>
                <w:rFonts w:hint="default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  <w:lang w:val="en-US" w:eastAsia="zh-CN"/>
              </w:rPr>
              <w:t>/职称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2B2C520F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</w:tr>
      <w:tr w14:paraId="7FFF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6C0F23D7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DE422BC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709" w:type="dxa"/>
            <w:gridSpan w:val="3"/>
            <w:noWrap w:val="0"/>
            <w:vAlign w:val="center"/>
          </w:tcPr>
          <w:p w14:paraId="02397D79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3" w:type="dxa"/>
            <w:noWrap w:val="0"/>
            <w:vAlign w:val="top"/>
          </w:tcPr>
          <w:p w14:paraId="49EDFA68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70870AD3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</w:tr>
      <w:tr w14:paraId="5E8F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 w14:paraId="3255EDEA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统一社会信用代码</w:t>
            </w:r>
          </w:p>
        </w:tc>
        <w:tc>
          <w:tcPr>
            <w:tcW w:w="3048" w:type="dxa"/>
            <w:gridSpan w:val="4"/>
            <w:noWrap w:val="0"/>
            <w:vAlign w:val="center"/>
          </w:tcPr>
          <w:p w14:paraId="55F181E6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59EFCBC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成立时间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25E8F1F3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7D9C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 w14:paraId="740D7BA0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单位性质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7D39F081">
            <w:pPr>
              <w:spacing w:line="480" w:lineRule="exact"/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</w:rPr>
              <w:t>□央企 □地方国企 □民营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  <w:lang w:val="en"/>
              </w:rPr>
              <w:t>企业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</w:rPr>
              <w:t xml:space="preserve"> □三资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  <w:lang w:val="en"/>
              </w:rPr>
              <w:t>企业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</w:rPr>
              <w:t xml:space="preserve">□事业单位 </w:t>
            </w:r>
          </w:p>
          <w:p w14:paraId="224B1657">
            <w:pPr>
              <w:spacing w:line="480" w:lineRule="exac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</w:rPr>
              <w:t>□高校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  <w:lang w:val="e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</w:rPr>
              <w:t>□研究机构 □社会组织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  <w:lang w:val="e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  <w:lang w:val="en"/>
              </w:rPr>
              <w:t>其他（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</w:rPr>
              <w:t>请注明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  <w:lang w:val="en"/>
              </w:rPr>
              <w:t>）：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u w:val="single"/>
              </w:rPr>
              <w:t xml:space="preserve">  </w:t>
            </w:r>
          </w:p>
        </w:tc>
      </w:tr>
      <w:tr w14:paraId="0E8B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 w14:paraId="6606CB80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通讯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4FD86D2A">
            <w:pPr>
              <w:spacing w:line="480" w:lineRule="exac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22A7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 w14:paraId="7BF4B235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单位简介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5870F786">
            <w:pPr>
              <w:spacing w:line="480" w:lineRule="exact"/>
              <w:jc w:val="lef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（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包括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 w:eastAsia="zh-CN"/>
              </w:rPr>
              <w:t>成立时间、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主营业务等基本情况，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重点介绍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与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验证工作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相关的技术能力和应用基础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等情况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，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00字以内）</w:t>
            </w:r>
          </w:p>
        </w:tc>
      </w:tr>
      <w:tr w14:paraId="0903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 w14:paraId="53B3F939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参与单位1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68C5AFAD">
            <w:pPr>
              <w:spacing w:line="480" w:lineRule="exact"/>
              <w:jc w:val="lef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43A8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 w14:paraId="7A1C1CC0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单位简介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5E822DE3">
            <w:pPr>
              <w:spacing w:line="480" w:lineRule="exac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（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包括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 w:eastAsia="zh-CN"/>
              </w:rPr>
              <w:t>成立时间、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主营业务等基本情况，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重点介绍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与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验证工作相关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的技术能力和应用基础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等情况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，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00字以内）</w:t>
            </w:r>
          </w:p>
        </w:tc>
      </w:tr>
      <w:tr w14:paraId="6F18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 w14:paraId="3DF6EF5F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参与单位2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50CBCA3E">
            <w:pPr>
              <w:spacing w:line="480" w:lineRule="exac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</w:pPr>
          </w:p>
        </w:tc>
      </w:tr>
      <w:tr w14:paraId="7B2C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 w14:paraId="64F40DE4">
            <w:pPr>
              <w:spacing w:line="480" w:lineRule="exact"/>
              <w:jc w:val="center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单位简介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2BF29A9F">
            <w:pPr>
              <w:spacing w:line="480" w:lineRule="exac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（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包括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 w:eastAsia="zh-CN"/>
              </w:rPr>
              <w:t>成立时间、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主营业务等基本情况，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重点介绍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与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验证工作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相关的技术能力和应用基础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等情况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"/>
              </w:rPr>
              <w:t>，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00字以内）</w:t>
            </w:r>
          </w:p>
        </w:tc>
      </w:tr>
      <w:tr w14:paraId="0C63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 w14:paraId="272D37C0">
            <w:pPr>
              <w:spacing w:line="480" w:lineRule="exact"/>
              <w:jc w:val="center"/>
              <w:rPr>
                <w:rFonts w:hint="default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0AA622A7">
            <w:pPr>
              <w:spacing w:line="480" w:lineRule="exac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3600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1" w:type="dxa"/>
            <w:gridSpan w:val="8"/>
            <w:noWrap w:val="0"/>
            <w:vAlign w:val="top"/>
          </w:tcPr>
          <w:p w14:paraId="18FCDB30">
            <w:pPr>
              <w:spacing w:line="480" w:lineRule="exact"/>
              <w:jc w:val="left"/>
              <w:rPr>
                <w:rFonts w:ascii="宋体" w:hAnsi="宋体" w:cs="方正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方正楷体_GB2312" w:cs="方正楷体_GB2312"/>
                <w:b/>
                <w:bCs/>
                <w:color w:val="000000"/>
                <w:sz w:val="24"/>
                <w:highlight w:val="none"/>
              </w:rPr>
              <w:t>2.应用</w:t>
            </w:r>
            <w:r>
              <w:rPr>
                <w:rFonts w:hint="eastAsia" w:ascii="宋体" w:hAnsi="宋体" w:eastAsia="方正楷体_GB2312" w:cs="方正楷体_GB2312"/>
                <w:b/>
                <w:bCs/>
                <w:color w:val="000000"/>
                <w:sz w:val="24"/>
                <w:highlight w:val="none"/>
                <w:lang w:eastAsia="zh-CN"/>
              </w:rPr>
              <w:t>验证</w:t>
            </w:r>
            <w:r>
              <w:rPr>
                <w:rFonts w:hint="eastAsia" w:ascii="宋体" w:hAnsi="宋体" w:eastAsia="方正楷体_GB2312" w:cs="方正楷体_GB2312"/>
                <w:b/>
                <w:bCs/>
                <w:color w:val="000000"/>
                <w:sz w:val="24"/>
                <w:highlight w:val="none"/>
              </w:rPr>
              <w:t>基本信息</w:t>
            </w:r>
          </w:p>
        </w:tc>
      </w:tr>
      <w:tr w14:paraId="6B1B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96" w:type="dxa"/>
            <w:vMerge w:val="restart"/>
            <w:noWrap w:val="0"/>
            <w:vAlign w:val="center"/>
          </w:tcPr>
          <w:p w14:paraId="008B1C15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应用场景及需求</w:t>
            </w:r>
          </w:p>
        </w:tc>
        <w:tc>
          <w:tcPr>
            <w:tcW w:w="2679" w:type="dxa"/>
            <w:gridSpan w:val="3"/>
            <w:noWrap w:val="0"/>
            <w:vAlign w:val="center"/>
          </w:tcPr>
          <w:p w14:paraId="5CD64DFB"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7"/>
                <w:sz w:val="24"/>
                <w:szCs w:val="24"/>
                <w:highlight w:val="none"/>
              </w:rPr>
              <w:t>场景类别（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可多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选</w:t>
            </w:r>
            <w:r>
              <w:rPr>
                <w:rFonts w:hint="eastAsia" w:ascii="宋体" w:hAnsi="宋体" w:eastAsia="仿宋_GB2312" w:cs="仿宋_GB2312"/>
                <w:b/>
                <w:bCs/>
                <w:spacing w:val="7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613FB8A9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机器人应用</w:t>
            </w:r>
            <w:r>
              <w:rPr>
                <w:rFonts w:hint="eastAsia" w:ascii="宋体" w:hAnsi="宋体" w:eastAsia="仿宋_GB2312" w:cs="仿宋_GB2312"/>
                <w:b/>
                <w:bCs/>
                <w:spacing w:val="7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可多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选</w:t>
            </w:r>
            <w:r>
              <w:rPr>
                <w:rFonts w:hint="eastAsia" w:ascii="宋体" w:hAnsi="宋体" w:eastAsia="仿宋_GB2312" w:cs="仿宋_GB2312"/>
                <w:b/>
                <w:bCs/>
                <w:spacing w:val="7"/>
                <w:sz w:val="24"/>
                <w:szCs w:val="24"/>
                <w:highlight w:val="none"/>
              </w:rPr>
              <w:t>）</w:t>
            </w:r>
          </w:p>
        </w:tc>
      </w:tr>
      <w:tr w14:paraId="290D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752E27F7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679" w:type="dxa"/>
            <w:gridSpan w:val="3"/>
            <w:noWrap w:val="0"/>
            <w:vAlign w:val="center"/>
          </w:tcPr>
          <w:p w14:paraId="424310E5">
            <w:pPr>
              <w:jc w:val="center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□掘进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7F8A4233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巷道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掘进</w:t>
            </w:r>
          </w:p>
          <w:p w14:paraId="5C020AF3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□钻锚</w:t>
            </w:r>
          </w:p>
          <w:p w14:paraId="353DC7AB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□立/天井掘进</w:t>
            </w:r>
          </w:p>
          <w:p w14:paraId="24A1C514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□凿岩</w:t>
            </w:r>
          </w:p>
          <w:p w14:paraId="3076C1F4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□爆破</w:t>
            </w:r>
          </w:p>
          <w:p w14:paraId="7DF7E349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□爆破装药</w:t>
            </w:r>
          </w:p>
          <w:p w14:paraId="346CFF5F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喷浆</w:t>
            </w:r>
          </w:p>
          <w:p w14:paraId="6CF295FF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□其他</w:t>
            </w:r>
          </w:p>
        </w:tc>
      </w:tr>
      <w:tr w14:paraId="3BC7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39F0B48C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679" w:type="dxa"/>
            <w:gridSpan w:val="3"/>
            <w:noWrap w:val="0"/>
            <w:vAlign w:val="center"/>
          </w:tcPr>
          <w:p w14:paraId="21D7D7EF">
            <w:pPr>
              <w:jc w:val="center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□采矿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6912A421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□采煤</w:t>
            </w:r>
          </w:p>
          <w:p w14:paraId="11ED3713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□综采（放）支护</w:t>
            </w:r>
          </w:p>
          <w:p w14:paraId="022D9111">
            <w:pPr>
              <w:jc w:val="left"/>
              <w:rPr>
                <w:rFonts w:hint="default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□充填支护</w:t>
            </w:r>
          </w:p>
          <w:p w14:paraId="26D8C337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□铲运</w:t>
            </w:r>
          </w:p>
          <w:p w14:paraId="3EE714FA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□穿孔</w:t>
            </w:r>
          </w:p>
          <w:p w14:paraId="2E63D44F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□铲装</w:t>
            </w:r>
          </w:p>
          <w:p w14:paraId="2B069C84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□轮斗</w:t>
            </w:r>
          </w:p>
          <w:p w14:paraId="0092E02D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□其他</w:t>
            </w:r>
          </w:p>
        </w:tc>
      </w:tr>
      <w:tr w14:paraId="167F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6C15C1FF"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gridSpan w:val="3"/>
            <w:noWrap w:val="0"/>
            <w:vAlign w:val="center"/>
          </w:tcPr>
          <w:p w14:paraId="6C508FD3">
            <w:pPr>
              <w:jc w:val="center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□运输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2EACFC94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□无人驾驶运输</w:t>
            </w:r>
          </w:p>
          <w:p w14:paraId="28D65B76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□无人驾驶单轨吊</w:t>
            </w:r>
          </w:p>
          <w:p w14:paraId="0874EE27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□车场推车</w:t>
            </w:r>
          </w:p>
          <w:p w14:paraId="05F3A09B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□搬运</w:t>
            </w:r>
          </w:p>
          <w:p w14:paraId="508510A6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□转载</w:t>
            </w:r>
          </w:p>
          <w:p w14:paraId="0CBB9B9E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□排土</w:t>
            </w:r>
          </w:p>
          <w:p w14:paraId="25F66377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□破碎</w:t>
            </w:r>
          </w:p>
          <w:p w14:paraId="5B5FECF7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□选矸</w:t>
            </w:r>
          </w:p>
          <w:p w14:paraId="6A1C37DC">
            <w:pPr>
              <w:jc w:val="left"/>
              <w:rPr>
                <w:rFonts w:hint="default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□其他</w:t>
            </w:r>
          </w:p>
        </w:tc>
      </w:tr>
      <w:tr w14:paraId="37D4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17768C92"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gridSpan w:val="3"/>
            <w:noWrap w:val="0"/>
            <w:vAlign w:val="center"/>
          </w:tcPr>
          <w:p w14:paraId="6EC866EF">
            <w:pPr>
              <w:jc w:val="center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□选矿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388EC2CB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□药剂制备添加</w:t>
            </w:r>
          </w:p>
          <w:p w14:paraId="5DDDB3A8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□磨矿介质添加</w:t>
            </w:r>
          </w:p>
          <w:p w14:paraId="78CC5D02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□磨矿衬板更换</w:t>
            </w:r>
          </w:p>
          <w:p w14:paraId="75EC5FE4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□浮选机清理</w:t>
            </w:r>
          </w:p>
          <w:p w14:paraId="3C2D5806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□其他</w:t>
            </w:r>
          </w:p>
        </w:tc>
      </w:tr>
      <w:tr w14:paraId="20D1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2671EBAD"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gridSpan w:val="3"/>
            <w:noWrap w:val="0"/>
            <w:vAlign w:val="center"/>
          </w:tcPr>
          <w:p w14:paraId="67A007F8">
            <w:pPr>
              <w:jc w:val="center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□辅助作业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0DFDE46D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□外骨骼助力</w:t>
            </w:r>
          </w:p>
          <w:p w14:paraId="2128499B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□巷道架棚</w:t>
            </w:r>
          </w:p>
          <w:p w14:paraId="2EFABC37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□巷道修复</w:t>
            </w:r>
          </w:p>
          <w:p w14:paraId="50EC3443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□巷道摊铺</w:t>
            </w:r>
          </w:p>
          <w:p w14:paraId="047C4CF5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□密闭砌筑</w:t>
            </w:r>
          </w:p>
          <w:p w14:paraId="4D788BD3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□锚杆（索）拆卸</w:t>
            </w:r>
          </w:p>
          <w:p w14:paraId="32B0971F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□尾巷辅助作业</w:t>
            </w:r>
          </w:p>
          <w:p w14:paraId="4E3DEC02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□煤（矿）仓疏堵</w:t>
            </w:r>
          </w:p>
          <w:p w14:paraId="305E9D39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□排水</w:t>
            </w:r>
          </w:p>
          <w:p w14:paraId="41D479AD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□管道安装</w:t>
            </w:r>
          </w:p>
          <w:p w14:paraId="2B87F22A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□带式输送机运维</w:t>
            </w:r>
          </w:p>
          <w:p w14:paraId="6962892D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□井底粉矿清理</w:t>
            </w:r>
          </w:p>
          <w:p w14:paraId="154A0746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□铺路</w:t>
            </w:r>
          </w:p>
          <w:p w14:paraId="4B7B1645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□尾矿库碾压</w:t>
            </w:r>
          </w:p>
          <w:p w14:paraId="04EE9435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□尾矿库筑坝</w:t>
            </w:r>
          </w:p>
          <w:p w14:paraId="471143E6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□水仓清理</w:t>
            </w:r>
          </w:p>
          <w:p w14:paraId="1507EA2E">
            <w:pPr>
              <w:jc w:val="left"/>
              <w:rPr>
                <w:rFonts w:hint="default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□其他</w:t>
            </w:r>
          </w:p>
        </w:tc>
      </w:tr>
      <w:tr w14:paraId="29A3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6D413AC9"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gridSpan w:val="3"/>
            <w:noWrap w:val="0"/>
            <w:vAlign w:val="center"/>
          </w:tcPr>
          <w:p w14:paraId="2EF0BC6A">
            <w:pPr>
              <w:jc w:val="center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□安控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10237A25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□探放水钻孔</w:t>
            </w:r>
          </w:p>
          <w:p w14:paraId="6D8BF21E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□防突钻孔</w:t>
            </w:r>
          </w:p>
          <w:p w14:paraId="3AA07DDA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□冲击地压（岩爆）防治钻孔</w:t>
            </w:r>
          </w:p>
          <w:p w14:paraId="641173C5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□井筒巡检</w:t>
            </w:r>
          </w:p>
          <w:p w14:paraId="18DD159B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□巷道和密闭空间巡检</w:t>
            </w:r>
          </w:p>
          <w:p w14:paraId="1E383364">
            <w:pPr>
              <w:jc w:val="left"/>
              <w:rPr>
                <w:rFonts w:hint="default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□带式输送机巡检</w:t>
            </w:r>
          </w:p>
          <w:p w14:paraId="06658DD9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□工作面巡检</w:t>
            </w:r>
          </w:p>
          <w:p w14:paraId="576CDCC6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□管道巡检</w:t>
            </w:r>
          </w:p>
          <w:p w14:paraId="392658DF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□通风系统巡检</w:t>
            </w:r>
          </w:p>
          <w:p w14:paraId="348C3785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□运输线路巡检</w:t>
            </w:r>
          </w:p>
          <w:p w14:paraId="3499DA86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□选煤（矿）车间巡检</w:t>
            </w:r>
          </w:p>
          <w:p w14:paraId="0B1B5CE2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□尾矿坝巡检</w:t>
            </w:r>
          </w:p>
          <w:p w14:paraId="3B61FDA9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□其他</w:t>
            </w:r>
          </w:p>
        </w:tc>
      </w:tr>
      <w:tr w14:paraId="3780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6682B1AA"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gridSpan w:val="3"/>
            <w:noWrap w:val="0"/>
            <w:vAlign w:val="center"/>
          </w:tcPr>
          <w:p w14:paraId="09438C29">
            <w:pPr>
              <w:jc w:val="center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□救援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3335B138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□灾变现场探测</w:t>
            </w:r>
          </w:p>
          <w:p w14:paraId="064EEF6A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□水淹环境探测</w:t>
            </w:r>
          </w:p>
          <w:p w14:paraId="1FD6188B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□地面钻孔探测</w:t>
            </w:r>
          </w:p>
          <w:p w14:paraId="55F7A6CB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□冒顶等救援</w:t>
            </w:r>
          </w:p>
          <w:p w14:paraId="0412988C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□灭火</w:t>
            </w:r>
          </w:p>
          <w:p w14:paraId="08DE2B5E">
            <w:pPr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□应急救援排水</w:t>
            </w:r>
          </w:p>
          <w:p w14:paraId="10EABF93">
            <w:pPr>
              <w:jc w:val="left"/>
              <w:rPr>
                <w:rFonts w:hint="default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□其他</w:t>
            </w:r>
          </w:p>
        </w:tc>
      </w:tr>
      <w:tr w14:paraId="00FB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 w14:paraId="17FAD9C1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应用验证起止日期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2E6DC1D2">
            <w:pPr>
              <w:spacing w:line="480" w:lineRule="exact"/>
              <w:jc w:val="lef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0C34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 w14:paraId="0570B81F">
            <w:pPr>
              <w:spacing w:line="480" w:lineRule="exact"/>
              <w:jc w:val="center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应用验证方案</w:t>
            </w:r>
          </w:p>
        </w:tc>
        <w:tc>
          <w:tcPr>
            <w:tcW w:w="6135" w:type="dxa"/>
            <w:gridSpan w:val="7"/>
            <w:noWrap w:val="0"/>
            <w:vAlign w:val="center"/>
          </w:tcPr>
          <w:p w14:paraId="0AA944FA">
            <w:pPr>
              <w:spacing w:line="480" w:lineRule="exact"/>
              <w:jc w:val="lef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简述，</w:t>
            </w:r>
            <w:r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不超过1000字）</w:t>
            </w:r>
          </w:p>
          <w:p w14:paraId="5F495F78">
            <w:pPr>
              <w:spacing w:line="480" w:lineRule="exact"/>
              <w:jc w:val="left"/>
              <w:rPr>
                <w:rFonts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466E7CE9">
            <w:pPr>
              <w:spacing w:line="480" w:lineRule="exact"/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6224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396" w:type="dxa"/>
            <w:vMerge w:val="restart"/>
            <w:noWrap w:val="0"/>
            <w:vAlign w:val="center"/>
          </w:tcPr>
          <w:p w14:paraId="68304C30">
            <w:pPr>
              <w:spacing w:line="480" w:lineRule="exact"/>
              <w:jc w:val="center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  <w:t>应用验证预期效果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37C8B2B8">
            <w:pPr>
              <w:spacing w:line="336" w:lineRule="auto"/>
              <w:jc w:val="center"/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  <w:lang w:eastAsia="zh-CN"/>
              </w:rPr>
              <w:t>机器人</w:t>
            </w:r>
          </w:p>
          <w:p w14:paraId="5A20CCC0">
            <w:pPr>
              <w:spacing w:line="336" w:lineRule="auto"/>
              <w:jc w:val="center"/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种类（种）</w:t>
            </w:r>
          </w:p>
        </w:tc>
        <w:tc>
          <w:tcPr>
            <w:tcW w:w="1146" w:type="dxa"/>
            <w:noWrap w:val="0"/>
            <w:vAlign w:val="center"/>
          </w:tcPr>
          <w:p w14:paraId="6081618D">
            <w:pPr>
              <w:spacing w:line="336" w:lineRule="auto"/>
              <w:jc w:val="center"/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30395D3E">
            <w:pPr>
              <w:spacing w:line="336" w:lineRule="auto"/>
              <w:jc w:val="center"/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  <w:lang w:eastAsia="zh-CN"/>
              </w:rPr>
              <w:t>机器人</w:t>
            </w: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数量</w:t>
            </w:r>
          </w:p>
          <w:p w14:paraId="01671D09">
            <w:pPr>
              <w:spacing w:line="336" w:lineRule="auto"/>
              <w:jc w:val="center"/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（台套）</w:t>
            </w:r>
          </w:p>
        </w:tc>
        <w:tc>
          <w:tcPr>
            <w:tcW w:w="1536" w:type="dxa"/>
            <w:noWrap w:val="0"/>
            <w:vAlign w:val="center"/>
          </w:tcPr>
          <w:p w14:paraId="07B5AFA3">
            <w:pPr>
              <w:spacing w:line="480" w:lineRule="exact"/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5EAB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1E29F0FB">
            <w:pPr>
              <w:spacing w:line="480" w:lineRule="exact"/>
              <w:jc w:val="left"/>
              <w:rPr>
                <w:rFonts w:ascii="宋体" w:hAnsi="宋体"/>
                <w:b/>
                <w:bCs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3CCC7D01">
            <w:pPr>
              <w:spacing w:line="336" w:lineRule="auto"/>
              <w:jc w:val="center"/>
              <w:rPr>
                <w:rFonts w:hint="default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形成的标准</w:t>
            </w: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规范（个）</w:t>
            </w:r>
          </w:p>
        </w:tc>
        <w:tc>
          <w:tcPr>
            <w:tcW w:w="1146" w:type="dxa"/>
            <w:noWrap w:val="0"/>
            <w:vAlign w:val="center"/>
          </w:tcPr>
          <w:p w14:paraId="799B8228">
            <w:pPr>
              <w:spacing w:line="336" w:lineRule="auto"/>
              <w:jc w:val="center"/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3F0736FB">
            <w:pPr>
              <w:spacing w:line="336" w:lineRule="auto"/>
              <w:jc w:val="center"/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  <w:lang w:val="en-US" w:eastAsia="zh-CN"/>
              </w:rPr>
              <w:t>迭代升级数量（台套）</w:t>
            </w:r>
          </w:p>
        </w:tc>
        <w:tc>
          <w:tcPr>
            <w:tcW w:w="1536" w:type="dxa"/>
            <w:noWrap w:val="0"/>
            <w:vAlign w:val="center"/>
          </w:tcPr>
          <w:p w14:paraId="5EA66557">
            <w:pPr>
              <w:spacing w:line="480" w:lineRule="exact"/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24FD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64AD1809">
            <w:pPr>
              <w:spacing w:line="480" w:lineRule="exact"/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679" w:type="dxa"/>
            <w:gridSpan w:val="3"/>
            <w:noWrap w:val="0"/>
            <w:vAlign w:val="center"/>
          </w:tcPr>
          <w:p w14:paraId="0C3D1618">
            <w:pPr>
              <w:spacing w:line="336" w:lineRule="auto"/>
              <w:jc w:val="center"/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  <w:lang w:eastAsia="zh-CN"/>
              </w:rPr>
              <w:t>验证</w:t>
            </w: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结束后1年内拟</w:t>
            </w: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推广的</w:t>
            </w: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  <w:lang w:val="en-US" w:eastAsia="zh-CN"/>
              </w:rPr>
              <w:t>应用方案数量</w:t>
            </w: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个</w:t>
            </w:r>
            <w:r>
              <w:rPr>
                <w:rFonts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44B4ACA4">
            <w:pPr>
              <w:spacing w:line="480" w:lineRule="exact"/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775B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 w14:paraId="51F55C57">
            <w:pPr>
              <w:spacing w:line="480" w:lineRule="exact"/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6135" w:type="dxa"/>
            <w:gridSpan w:val="7"/>
            <w:noWrap w:val="0"/>
            <w:vAlign w:val="center"/>
          </w:tcPr>
          <w:p w14:paraId="51A54087">
            <w:pPr>
              <w:spacing w:line="336" w:lineRule="auto"/>
              <w:jc w:val="left"/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pacing w:val="7"/>
                <w:sz w:val="24"/>
                <w:szCs w:val="24"/>
                <w:highlight w:val="none"/>
              </w:rPr>
              <w:t>具体描述预期效果（不超过500字）</w:t>
            </w:r>
          </w:p>
          <w:p w14:paraId="100779D9">
            <w:pPr>
              <w:spacing w:line="480" w:lineRule="exact"/>
              <w:jc w:val="left"/>
              <w:rPr>
                <w:rFonts w:hint="eastAsia" w:ascii="宋体" w:hAnsi="宋体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</w:tbl>
    <w:p w14:paraId="49FFEA67">
      <w:pPr>
        <w:jc w:val="left"/>
        <w:rPr>
          <w:rFonts w:ascii="宋体" w:hAnsi="宋体" w:eastAsia="仿宋_GB2312" w:cs="Times New Roman"/>
          <w:b/>
          <w:bCs/>
          <w:sz w:val="32"/>
          <w:szCs w:val="32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148C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643" w:firstLineChars="200"/>
        <w:textAlignment w:val="auto"/>
        <w:outlineLvl w:val="0"/>
        <w:rPr>
          <w:rFonts w:hint="eastAsia" w:ascii="宋体" w:hAnsi="宋体" w:eastAsia="黑体" w:cs="Times New Roman"/>
          <w:b/>
          <w:bCs/>
          <w:sz w:val="32"/>
          <w:szCs w:val="32"/>
          <w:highlight w:val="none"/>
        </w:rPr>
      </w:pPr>
      <w:r>
        <w:rPr>
          <w:rFonts w:ascii="宋体" w:hAnsi="宋体" w:eastAsia="黑体" w:cs="Times New Roman"/>
          <w:b/>
          <w:bCs/>
          <w:sz w:val="32"/>
          <w:szCs w:val="32"/>
          <w:highlight w:val="none"/>
        </w:rPr>
        <w:t>二、</w:t>
      </w:r>
      <w:r>
        <w:rPr>
          <w:rFonts w:hint="eastAsia" w:ascii="宋体" w:hAnsi="宋体" w:eastAsia="黑体" w:cs="Times New Roman"/>
          <w:b/>
          <w:bCs/>
          <w:sz w:val="32"/>
          <w:szCs w:val="32"/>
          <w:highlight w:val="none"/>
        </w:rPr>
        <w:t>应用验证</w:t>
      </w:r>
      <w:r>
        <w:rPr>
          <w:rFonts w:hint="eastAsia" w:ascii="宋体" w:hAnsi="宋体" w:eastAsia="黑体" w:cs="Times New Roman"/>
          <w:b/>
          <w:bCs/>
          <w:sz w:val="32"/>
          <w:szCs w:val="32"/>
          <w:highlight w:val="none"/>
          <w:lang w:val="en-US" w:eastAsia="zh-CN"/>
        </w:rPr>
        <w:t>试点项目</w:t>
      </w:r>
      <w:r>
        <w:rPr>
          <w:rFonts w:hint="eastAsia" w:ascii="宋体" w:hAnsi="宋体" w:eastAsia="黑体" w:cs="Times New Roman"/>
          <w:b/>
          <w:bCs/>
          <w:sz w:val="32"/>
          <w:szCs w:val="32"/>
          <w:highlight w:val="none"/>
        </w:rPr>
        <w:t>申报</w:t>
      </w:r>
      <w:r>
        <w:rPr>
          <w:rFonts w:ascii="宋体" w:hAnsi="宋体" w:eastAsia="黑体" w:cs="Times New Roman"/>
          <w:b/>
          <w:bCs/>
          <w:sz w:val="32"/>
          <w:szCs w:val="32"/>
          <w:highlight w:val="none"/>
        </w:rPr>
        <w:t>方案</w:t>
      </w:r>
      <w:r>
        <w:rPr>
          <w:rFonts w:hint="eastAsia" w:ascii="宋体" w:hAnsi="宋体" w:eastAsia="黑体" w:cs="Times New Roman"/>
          <w:b/>
          <w:bCs/>
          <w:sz w:val="32"/>
          <w:szCs w:val="32"/>
          <w:highlight w:val="none"/>
        </w:rPr>
        <w:t>（提纲）</w:t>
      </w:r>
    </w:p>
    <w:p w14:paraId="55788B6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申报单位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按照《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关于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val="en-US" w:eastAsia="zh-CN"/>
        </w:rPr>
        <w:t>开展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矿山机器人应用验证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val="en-US" w:eastAsia="zh-CN"/>
        </w:rPr>
        <w:t>试点工作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的通知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》要求，编制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申报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方案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。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方案包括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申报单位情况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需求分析和供给现状、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验证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任务与考核指标、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实施方案、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实施计划及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任务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分工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、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保障措施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、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预期效果等内容。</w:t>
      </w:r>
    </w:p>
    <w:p w14:paraId="350BE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outlineLvl w:val="1"/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  <w:t>（一）申报单位情况</w:t>
      </w:r>
    </w:p>
    <w:p w14:paraId="398D9BB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1.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基本情况</w:t>
      </w:r>
    </w:p>
    <w:p w14:paraId="6D6359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（1）</w:t>
      </w:r>
      <w:r>
        <w:rPr>
          <w:rFonts w:ascii="宋体" w:hAnsi="宋体" w:eastAsia="仿宋_GB2312" w:cs="Times New Roman"/>
          <w:b/>
          <w:bCs/>
          <w:color w:val="000000"/>
          <w:sz w:val="28"/>
          <w:szCs w:val="28"/>
          <w:highlight w:val="none"/>
        </w:rPr>
        <w:t>牵头单位基本情况</w:t>
      </w:r>
    </w:p>
    <w:p w14:paraId="52EEA2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（2）</w:t>
      </w:r>
      <w:r>
        <w:rPr>
          <w:rFonts w:ascii="宋体" w:hAnsi="宋体" w:eastAsia="仿宋_GB2312" w:cs="Times New Roman"/>
          <w:b/>
          <w:bCs/>
          <w:color w:val="000000"/>
          <w:sz w:val="28"/>
          <w:szCs w:val="28"/>
          <w:highlight w:val="none"/>
        </w:rPr>
        <w:t>参与单位基本情况</w:t>
      </w:r>
    </w:p>
    <w:p w14:paraId="4F7C3EB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2.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现有基础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及相关经验</w:t>
      </w:r>
    </w:p>
    <w:p w14:paraId="45CB34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申报单位</w:t>
      </w:r>
      <w:r>
        <w:rPr>
          <w:rFonts w:ascii="宋体" w:hAnsi="宋体" w:eastAsia="仿宋_GB2312" w:cs="Times New Roman"/>
          <w:b/>
          <w:bCs/>
          <w:color w:val="000000"/>
          <w:sz w:val="28"/>
          <w:szCs w:val="28"/>
          <w:highlight w:val="none"/>
        </w:rPr>
        <w:t>现有基础设施、</w:t>
      </w:r>
      <w:r>
        <w:rPr>
          <w:rFonts w:hint="eastAsia" w:ascii="宋体" w:hAnsi="宋体" w:eastAsia="仿宋_GB2312" w:cs="Times New Roman"/>
          <w:b/>
          <w:bCs/>
          <w:color w:val="000000"/>
          <w:sz w:val="28"/>
          <w:szCs w:val="28"/>
          <w:highlight w:val="none"/>
          <w:lang w:eastAsia="zh-CN"/>
        </w:rPr>
        <w:t>验证条件、</w:t>
      </w:r>
      <w:r>
        <w:rPr>
          <w:rFonts w:hint="eastAsia" w:ascii="宋体" w:hAnsi="宋体" w:eastAsia="仿宋_GB2312" w:cs="Times New Roman"/>
          <w:b/>
          <w:bCs/>
          <w:color w:val="000000"/>
          <w:sz w:val="28"/>
          <w:szCs w:val="28"/>
          <w:highlight w:val="none"/>
        </w:rPr>
        <w:t>机器人</w:t>
      </w:r>
      <w:r>
        <w:rPr>
          <w:rFonts w:hint="eastAsia" w:ascii="宋体" w:hAnsi="宋体" w:eastAsia="仿宋_GB2312" w:cs="Times New Roman"/>
          <w:b/>
          <w:bCs/>
          <w:color w:val="000000"/>
          <w:sz w:val="28"/>
          <w:szCs w:val="28"/>
          <w:highlight w:val="none"/>
          <w:lang w:eastAsia="zh-CN"/>
        </w:rPr>
        <w:t>研发应用</w:t>
      </w:r>
      <w:r>
        <w:rPr>
          <w:rFonts w:hint="eastAsia" w:ascii="宋体" w:hAnsi="宋体" w:eastAsia="仿宋_GB2312" w:cs="Times New Roman"/>
          <w:b/>
          <w:bCs/>
          <w:color w:val="000000"/>
          <w:sz w:val="28"/>
          <w:szCs w:val="28"/>
          <w:highlight w:val="none"/>
        </w:rPr>
        <w:t>及智能化建设</w:t>
      </w:r>
      <w:r>
        <w:rPr>
          <w:rFonts w:hint="eastAsia" w:ascii="宋体" w:hAnsi="宋体" w:eastAsia="仿宋_GB2312" w:cs="Times New Roman"/>
          <w:b/>
          <w:bCs/>
          <w:color w:val="000000"/>
          <w:sz w:val="28"/>
          <w:szCs w:val="28"/>
          <w:highlight w:val="none"/>
          <w:lang w:eastAsia="zh-CN"/>
        </w:rPr>
        <w:t>情况</w:t>
      </w:r>
      <w:r>
        <w:rPr>
          <w:rFonts w:hint="eastAsia" w:ascii="宋体" w:hAnsi="宋体" w:eastAsia="仿宋_GB2312" w:cs="Times New Roman"/>
          <w:b/>
          <w:bCs/>
          <w:color w:val="000000"/>
          <w:sz w:val="28"/>
          <w:szCs w:val="28"/>
          <w:highlight w:val="none"/>
        </w:rPr>
        <w:t>、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工艺装备技术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水平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、科研能力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技术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团队规模、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已获得的</w:t>
      </w:r>
      <w:r>
        <w:rPr>
          <w:rFonts w:ascii="宋体" w:hAnsi="宋体" w:eastAsia="仿宋_GB2312" w:cs="Times New Roman"/>
          <w:b/>
          <w:bCs/>
          <w:color w:val="000000"/>
          <w:sz w:val="28"/>
          <w:szCs w:val="28"/>
          <w:highlight w:val="none"/>
        </w:rPr>
        <w:t>资质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荣誉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等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。</w:t>
      </w:r>
    </w:p>
    <w:p w14:paraId="19DE7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outlineLvl w:val="1"/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  <w:t>（二）需求分析与供给现状</w:t>
      </w:r>
    </w:p>
    <w:p w14:paraId="7617292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围绕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应用验证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内容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，分析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当前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应用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场景现状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、机器人所处的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技术水平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存在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的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堵点卡点以及期望解决的问题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。</w:t>
      </w:r>
    </w:p>
    <w:p w14:paraId="0867D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outlineLvl w:val="1"/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  <w:t>（三）</w:t>
      </w: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  <w:lang w:eastAsia="zh-CN"/>
        </w:rPr>
        <w:t>验证</w:t>
      </w: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  <w:t>任务与考核指标</w:t>
      </w:r>
    </w:p>
    <w:p w14:paraId="1A94BAD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bookmarkStart w:id="0" w:name="_Hlk213081594"/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1.总体目标</w:t>
      </w:r>
    </w:p>
    <w:p w14:paraId="57E7241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仿宋_GB2312" w:cs="仿宋_GB2312"/>
          <w:b/>
          <w:bCs/>
          <w:sz w:val="28"/>
          <w:szCs w:val="28"/>
          <w:highlight w:val="none"/>
        </w:rPr>
        <w:t>申报单位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在应用验证、场地及试验能力建设、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联合技术攻关、机器人迭代升级、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智能化水平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提升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、标准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规范制定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、安全保障能力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建设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等方面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的总体目标及考核指标，考核指标应量化可考核。</w:t>
      </w:r>
    </w:p>
    <w:bookmarkEnd w:id="0"/>
    <w:p w14:paraId="7C523D8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2.分阶段任务</w:t>
      </w:r>
    </w:p>
    <w:p w14:paraId="6CC4D6E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仿宋_GB2312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按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年度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分解</w:t>
      </w:r>
      <w:r>
        <w:rPr>
          <w:rFonts w:hint="eastAsia" w:ascii="宋体" w:hAnsi="宋体" w:eastAsia="仿宋_GB2312" w:cs="仿宋_GB2312"/>
          <w:b/>
          <w:bCs/>
          <w:sz w:val="28"/>
          <w:szCs w:val="28"/>
          <w:highlight w:val="none"/>
        </w:rPr>
        <w:t>阶段性任务，明确</w:t>
      </w:r>
      <w:r>
        <w:rPr>
          <w:rFonts w:hint="eastAsia" w:ascii="宋体" w:hAnsi="宋体" w:eastAsia="仿宋_GB2312" w:cs="仿宋_GB2312"/>
          <w:b/>
          <w:bCs/>
          <w:sz w:val="28"/>
          <w:szCs w:val="28"/>
          <w:highlight w:val="none"/>
          <w:lang w:eastAsia="zh-CN"/>
        </w:rPr>
        <w:t>具体</w:t>
      </w:r>
      <w:r>
        <w:rPr>
          <w:rFonts w:hint="eastAsia" w:ascii="宋体" w:hAnsi="宋体" w:eastAsia="仿宋_GB2312" w:cs="仿宋_GB2312"/>
          <w:b/>
          <w:bCs/>
          <w:sz w:val="28"/>
          <w:szCs w:val="28"/>
          <w:highlight w:val="none"/>
        </w:rPr>
        <w:t>成果及考核方式。分阶段目标应覆盖总体目标，考核方式中应明确第三方检测、技术鉴定、应用效果证明等评价考核的具体形式。</w:t>
      </w:r>
    </w:p>
    <w:p w14:paraId="190DB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outlineLvl w:val="1"/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  <w:t>（四）实施方案</w:t>
      </w:r>
    </w:p>
    <w:p w14:paraId="5321A65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bookmarkStart w:id="1" w:name="_Hlk213081653"/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1.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应用验证方案</w:t>
      </w:r>
    </w:p>
    <w:p w14:paraId="77BA57D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明确应用验证的具体场景、部署机器人的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种类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与数量、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应用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验证周期及预期效果。需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提出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应用前后在作业效率、人员投入、安全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可靠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水平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、智能化水平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等方面的对比分析方案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以及</w:t>
      </w:r>
      <w:r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评价维度（如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平均无故障运行时间、</w:t>
      </w:r>
      <w:r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自主作业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能力</w:t>
      </w:r>
      <w:r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、协同控制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能力</w:t>
      </w:r>
      <w:r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、人机交互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能力</w:t>
      </w:r>
      <w:r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等）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</w:p>
    <w:p w14:paraId="29E6475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2.</w:t>
      </w:r>
      <w:r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技术攻关与产品迭代方案</w:t>
      </w:r>
    </w:p>
    <w:p w14:paraId="6561BA4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说明如何开展技术攻关，包括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拟</w:t>
      </w:r>
      <w:r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突破的关键技术清单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、对机器人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迭代升级的具体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方法，提出提升机器人在</w:t>
      </w:r>
      <w:r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功能、效率、安全性、可靠性及易用性等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整机性能方面的</w:t>
      </w:r>
      <w:r>
        <w:rPr>
          <w:rFonts w:ascii="宋体" w:hAnsi="宋体" w:eastAsia="仿宋_GB2312" w:cs="Times New Roman"/>
          <w:b/>
          <w:bCs/>
          <w:color w:val="auto"/>
          <w:sz w:val="28"/>
          <w:szCs w:val="28"/>
          <w:highlight w:val="none"/>
        </w:rPr>
        <w:t>量化指标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</w:p>
    <w:p w14:paraId="1B8C664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.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标准研制与推广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应用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方案</w:t>
      </w:r>
    </w:p>
    <w:p w14:paraId="7C7B66D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提出拟开展的标准化工作规划，明确标准研制方向、主要内容及进度安排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明确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拟形成的可规范化、规模化推广的解决方案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。</w:t>
      </w:r>
    </w:p>
    <w:p w14:paraId="0267694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.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安全保障与人员培训方案</w:t>
      </w:r>
    </w:p>
    <w:p w14:paraId="2D6FC69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在机器人应用管理体系建设、运行维护能力提升、备品备件管理等方面建立保障制度，制定人员培训及实操计划。</w:t>
      </w:r>
    </w:p>
    <w:bookmarkEnd w:id="1"/>
    <w:p w14:paraId="002A06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  <w:t>（五）实施计划及分工</w:t>
      </w:r>
    </w:p>
    <w:p w14:paraId="5A45FA0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562" w:firstLineChars="200"/>
        <w:textAlignment w:val="auto"/>
        <w:rPr>
          <w:rFonts w:hint="eastAsia" w:ascii="宋体" w:hAnsi="宋体" w:eastAsia="仿宋_GB2312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描述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实施计划安排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，不低于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季度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频次。联合体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各单位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具体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任务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分工。</w:t>
      </w:r>
    </w:p>
    <w:p w14:paraId="0C2C7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outlineLvl w:val="1"/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  <w:t>（六）保障措施</w:t>
      </w:r>
    </w:p>
    <w:p w14:paraId="7DDE9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明确申报单位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为实现工作目标将采取的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保障措施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潜在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的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风险及应对措施。</w:t>
      </w:r>
    </w:p>
    <w:p w14:paraId="038FB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outlineLvl w:val="1"/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  <w:t>（七）预期效果</w:t>
      </w:r>
    </w:p>
    <w:p w14:paraId="5B1F0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2" w:firstLineChars="200"/>
        <w:textAlignment w:val="auto"/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预期成效，包括但不限于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机器人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应用成效、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产品迭代升级目标、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标准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规范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研制情况，以及典型经验做法、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合作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模式创新等。</w:t>
      </w:r>
    </w:p>
    <w:p w14:paraId="510B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643" w:firstLineChars="200"/>
        <w:textAlignment w:val="auto"/>
        <w:outlineLvl w:val="0"/>
        <w:rPr>
          <w:rFonts w:hint="eastAsia" w:ascii="宋体" w:hAnsi="宋体" w:eastAsia="黑体" w:cs="Times New Roman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黑体" w:cs="Times New Roman"/>
          <w:b/>
          <w:bCs/>
          <w:sz w:val="32"/>
          <w:szCs w:val="32"/>
          <w:highlight w:val="none"/>
        </w:rPr>
        <w:t>三、相关证明材料（本部分应首先列出证明材料清单，并将证明材料按清单顺序排列）</w:t>
      </w:r>
    </w:p>
    <w:p w14:paraId="5FA88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（一）申报单位基本材料</w:t>
      </w:r>
    </w:p>
    <w:p w14:paraId="74650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申报单位的营业执照或法人证书。</w:t>
      </w:r>
    </w:p>
    <w:p w14:paraId="4127D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outlineLvl w:val="1"/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  <w:t>（二）申报单位实力相关证明材料</w:t>
      </w:r>
    </w:p>
    <w:p w14:paraId="19E18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申报单位在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矿山、机器人研发生产领域</w:t>
      </w: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的资质和相关荣誉的证明材料，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如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重点实验室等资质，荣获的国家级/省部级奖项等；</w:t>
      </w: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申报单位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相关</w:t>
      </w: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技术水平证明材料，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如近3年</w:t>
      </w: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已授权的专利、软件著作权，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机器人用户应用证明，参与制定</w:t>
      </w: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的国家标准或行业标准等。在证明材料前，应以文字或表格形式对相关证明材料的总体情况进行概括性说明。</w:t>
      </w:r>
    </w:p>
    <w:p w14:paraId="150678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outlineLvl w:val="1"/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楷体_GB2312" w:cs="楷体_GB2312"/>
          <w:b/>
          <w:bCs/>
          <w:sz w:val="28"/>
          <w:szCs w:val="28"/>
          <w:highlight w:val="none"/>
        </w:rPr>
        <w:t>（三）团队协作能力相关证明材料</w:t>
      </w:r>
    </w:p>
    <w:p w14:paraId="130FE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体现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申报单位</w:t>
      </w: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前期产学研用联合协作情况的证明材料，如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  <w:lang w:eastAsia="zh-CN"/>
        </w:rPr>
        <w:t>各</w:t>
      </w: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单位之间相关项目联合协议或合同的关键页等</w:t>
      </w:r>
      <w:r>
        <w:rPr>
          <w:rFonts w:hint="eastAsia"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。</w:t>
      </w:r>
    </w:p>
    <w:p w14:paraId="030F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643" w:firstLineChars="200"/>
        <w:textAlignment w:val="auto"/>
        <w:outlineLvl w:val="0"/>
        <w:rPr>
          <w:rFonts w:hint="eastAsia" w:ascii="宋体" w:hAnsi="宋体" w:eastAsia="黑体" w:cs="Times New Roman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黑体" w:cs="Times New Roman"/>
          <w:b/>
          <w:bCs/>
          <w:sz w:val="32"/>
          <w:szCs w:val="32"/>
          <w:highlight w:val="none"/>
        </w:rPr>
        <w:t>四、其他相关事项说明</w:t>
      </w:r>
    </w:p>
    <w:p w14:paraId="386FB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本文件前述内容未涉及、需另行说明的相关事项。</w:t>
      </w:r>
    </w:p>
    <w:p w14:paraId="334A5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</w:pPr>
    </w:p>
    <w:p w14:paraId="63427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注：申报书篇幅不宜过长，原则上不超过8000字。</w:t>
      </w:r>
    </w:p>
    <w:p w14:paraId="2704F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00" w:afterAutospacing="1" w:line="600" w:lineRule="exact"/>
        <w:textAlignment w:val="auto"/>
        <w:rPr>
          <w:rFonts w:ascii="宋体" w:hAnsi="宋体" w:eastAsia="黑体" w:cs="Times New Roman"/>
          <w:b/>
          <w:bCs/>
          <w:sz w:val="36"/>
          <w:szCs w:val="36"/>
          <w:highlight w:val="none"/>
        </w:rPr>
        <w:sectPr>
          <w:footerReference r:id="rId8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3E49B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00" w:afterAutospacing="1" w:line="600" w:lineRule="exact"/>
        <w:textAlignment w:val="auto"/>
        <w:rPr>
          <w:rFonts w:ascii="宋体" w:hAnsi="宋体" w:eastAsia="黑体" w:cs="Times New Roman"/>
          <w:b/>
          <w:bCs/>
          <w:sz w:val="36"/>
          <w:szCs w:val="36"/>
          <w:highlight w:val="none"/>
        </w:rPr>
      </w:pPr>
      <w:r>
        <w:rPr>
          <w:rFonts w:ascii="宋体" w:hAnsi="宋体" w:eastAsia="黑体" w:cs="Times New Roman"/>
          <w:b/>
          <w:bCs/>
          <w:sz w:val="32"/>
          <w:szCs w:val="32"/>
          <w:highlight w:val="none"/>
        </w:rPr>
        <w:t xml:space="preserve">附录 </w:t>
      </w:r>
    </w:p>
    <w:p w14:paraId="5A871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0"/>
        <w:rPr>
          <w:rFonts w:ascii="宋体" w:hAnsi="宋体" w:eastAsia="黑体" w:cs="Times New Roman"/>
          <w:b/>
          <w:bCs/>
          <w:sz w:val="40"/>
          <w:szCs w:val="40"/>
          <w:highlight w:val="none"/>
        </w:rPr>
      </w:pPr>
      <w:r>
        <w:rPr>
          <w:rFonts w:hint="eastAsia" w:ascii="宋体" w:hAnsi="宋体" w:eastAsia="黑体" w:cs="Times New Roman"/>
          <w:b/>
          <w:bCs/>
          <w:sz w:val="40"/>
          <w:szCs w:val="40"/>
          <w:highlight w:val="none"/>
        </w:rPr>
        <w:t>申报承诺书</w:t>
      </w:r>
    </w:p>
    <w:p w14:paraId="3569F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</w:p>
    <w:p w14:paraId="3509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根据《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国家矿山安全监察局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综合司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工业和信息化部办公厅关于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val="en-US" w:eastAsia="zh-CN"/>
        </w:rPr>
        <w:t>开展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矿山机器人应用验证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val="en-US" w:eastAsia="zh-CN"/>
        </w:rPr>
        <w:t>试点工作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的通知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》要求，我单位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申报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提交了</w:t>
      </w:r>
    </w:p>
    <w:p w14:paraId="647CB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val="en-US" w:eastAsia="zh-CN"/>
        </w:rPr>
        <w:t>项目材料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。</w:t>
      </w:r>
    </w:p>
    <w:p w14:paraId="6BFA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现就有关情况声明如下：</w:t>
      </w:r>
    </w:p>
    <w:p w14:paraId="7CA35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1.我单位对申报的全部资料的真实性负责。</w:t>
      </w:r>
    </w:p>
    <w:p w14:paraId="6A044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2.我单位在申报过程中所涉及的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相关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内容和程序皆符合国家有关法律法规及相关产业政策要求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无知识产权纠纷。</w:t>
      </w:r>
    </w:p>
    <w:p w14:paraId="0552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3.我单位对所提交的内容负有保密责任，按照国家相关保密规定，所提交的内容未涉及国家秘密、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eastAsia="zh-CN"/>
        </w:rPr>
        <w:t>商业秘密、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个人信息和其他敏感信息。</w:t>
      </w:r>
    </w:p>
    <w:p w14:paraId="66309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4.相关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材料中的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文字和图片已经我单位审核，确认无误。</w:t>
      </w:r>
    </w:p>
    <w:p w14:paraId="51792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我单位对违反上述声明导致的后果承担全部法律责任。我单位将根据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通知文件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要求，增强大局意识，切实承担主体责任，在任务实施期间认真组织、重点推进、加强保障，全力完成重点任务，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保证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在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</w:rPr>
        <w:t>实施期内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取得实质进展，达到或超过预期目标。</w:t>
      </w:r>
    </w:p>
    <w:p w14:paraId="68BF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795" w:firstLineChars="135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</w:p>
    <w:p w14:paraId="06E5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795" w:firstLineChars="1350"/>
        <w:textAlignment w:val="auto"/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法定代表人：（签字）</w:t>
      </w:r>
    </w:p>
    <w:p w14:paraId="1AF1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795" w:firstLineChars="1350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仿宋_GB2312" w:cs="Times New Roman"/>
          <w:b/>
          <w:bCs/>
          <w:kern w:val="0"/>
          <w:sz w:val="28"/>
          <w:szCs w:val="28"/>
          <w:highlight w:val="none"/>
        </w:rPr>
        <w:t>申报单位：（公章）</w:t>
      </w:r>
    </w:p>
    <w:p w14:paraId="3C05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jc w:val="center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                       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202</w:t>
      </w:r>
      <w:r>
        <w:rPr>
          <w:rFonts w:hint="default" w:ascii="宋体" w:hAnsi="宋体" w:eastAsia="仿宋_GB2312" w:cs="Times New Roman"/>
          <w:b/>
          <w:bCs/>
          <w:sz w:val="28"/>
          <w:szCs w:val="28"/>
          <w:highlight w:val="none"/>
          <w:lang w:val="en-US"/>
        </w:rPr>
        <w:t>6</w:t>
      </w:r>
      <w:r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  <w:t>年  月  日</w:t>
      </w:r>
    </w:p>
    <w:p w14:paraId="49A4B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jc w:val="left"/>
        <w:textAlignment w:val="auto"/>
        <w:rPr>
          <w:rFonts w:ascii="宋体" w:hAnsi="宋体" w:eastAsia="仿宋_GB2312" w:cs="Times New Roman"/>
          <w:b/>
          <w:bCs/>
          <w:sz w:val="28"/>
          <w:szCs w:val="28"/>
          <w:highlight w:val="none"/>
        </w:rPr>
      </w:pPr>
    </w:p>
    <w:p w14:paraId="09EB75B2">
      <w:r>
        <w:rPr>
          <w:rFonts w:ascii="宋体" w:hAnsi="宋体" w:eastAsia="仿宋_GB2312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注：</w:t>
      </w:r>
      <w:r>
        <w:rPr>
          <w:rFonts w:hint="default" w:ascii="宋体" w:hAnsi="宋体" w:eastAsia="仿宋_GB2312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每个参与单位均需提供单独的申报承诺书</w:t>
      </w:r>
      <w:r>
        <w:rPr>
          <w:rFonts w:ascii="宋体" w:hAnsi="宋体" w:eastAsia="仿宋_GB2312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DADFC5-BD73-495D-A8C2-FD88DC376E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0FEE4D-D2B3-4900-9C0A-45242CC8A4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E176D6-EE51-469E-8B82-7E281DF590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D70E8E1-0A99-4887-9BFB-926B9392C8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80DBA2F-293D-47FF-A6CC-3F7E73764E3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3C452CB-C5C4-4978-9A18-EE226948511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06642D3C-7D51-4C5C-8E48-68F2FCDBD0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75296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CE8FB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CE8F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40EA3"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20248"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DA52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EDA52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F92C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A2CE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CA2CE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56F01">
    <w:pPr>
      <w:pStyle w:val="6"/>
      <w:pBdr>
        <w:bottom w:val="single" w:color="FFFFFF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4F0FD">
    <w:pPr>
      <w:pStyle w:val="6"/>
      <w:pBdr>
        <w:bottom w:val="single" w:color="FFFFFF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2A06"/>
    <w:rsid w:val="46845132"/>
    <w:rsid w:val="7C3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0"/>
    <w:pPr>
      <w:keepNext/>
      <w:keepLines/>
      <w:spacing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bCs/>
      <w:sz w:val="44"/>
      <w:szCs w:val="44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字符"/>
    <w:basedOn w:val="8"/>
    <w:link w:val="2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2026-05-22T11:27:00Z</dcterms:created>
  <dc:creator>Sx</dc:creator>
  <cp:lastModifiedBy>Sx</cp:lastModifiedBy>
  <dcterms:modified xsi:type="dcterms:W3CDTF">2026-05-22T11:27:58Z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DA7D6C53CFC7463EB9EF4AD2FDF0008A_11</vt:lpwstr>
  </property>
  <property fmtid="{D5CDD505-2E9C-101B-9397-08002B2CF9AE}" pid="4" name="KSOTemplateDocerSaveRecord">
    <vt:lpwstr>eyJoZGlkIjoiNTA0MzI5NzAwMzlhMzQ4YzNhOTdlMjQwYzJjODRjODMiLCJ1c2VySWQiOiIyODI3MjcwNTQifQ==</vt:lpwstr>
  </property>
</Properties>
</file>