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医疗领域机器人应用优秀场景公示名单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7"/>
        <w:tblW w:w="142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055"/>
        <w:gridCol w:w="10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机器人企业及联合单位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：辅助诊断机器人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远程辅助超声诊断和筛查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深圳华大智造云影医疗科技有限公司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中山大学附属第三医院、中国人民解放军总医院第三医学中心、重庆医科大学附属第二医院等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辅助宫颈癌病理检验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湖南莱博赛医用机器人有限公司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中南大学湘雅三医院等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辅助乳腺癌筛查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深圳瀚维智能医疗科技有限公司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四川大学华西医院、中国人民解放军总医院、郑州大学附属第一医院等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：康复机器人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脑卒中、神经损伤患者的坐卧、站立、行走等运动功能康复训练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深圳市丞辉威世智能科技有限公司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中南大学湘雅二医院、东莞市康复医院等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脑卒中、脊髓损伤患者的上下肢功能康复训练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沈阳新松机器人自动化股份有限公司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大连医科大学附属第二医院等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脑中风、脑瘫、脑外伤患者的上下肢功能康复训练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山东省千佛山医院等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肩、肘、腕等关节康复训练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山东泽普医疗科技有限公司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山东省千佛山医院等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上下肢、踝关节、腕关节的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上海傅利叶智能科技有限公司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上海交通大学医学院附属瑞金医院、上海中医药大学附属第七人民医院、上海市永慈康复医院等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上下肢功能康复训练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河南翔宇医疗设备股份有限公司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北京医院、广州市白云区中医院、福泉市第一人民医院等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沈阳新松机器人自动化股份有限公司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中国医科大学附属盛京医院等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南京康尼机电股份有限公司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东南大学附属中大医院、重庆医科大学附属第一医院等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深圳市迈步机器人科技有限公司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南京医科大学第一附属医院、深圳市第二人民医院、上海市养志康复医院等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手部功能康复训练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深圳市迈步机器人科技有限公司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深圳市第二人民医院等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基于脑机接口的外骨骼机器人康复训练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山东海天智能工程有限公司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山东大学齐鲁医院、首都医科大学宣武医院、中国人民解放军总医院等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：配送转运机器人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药品、器械、医疗物资等配送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上海钛米机器人股份有限公司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复旦大学附属华山医院、华中科技大学同济医学院附属协和医院、上海市东方医院等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上海智蕙林医疗科技有限公司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上海交通大学医学院附属瑞金医院、郑州大学第二附属医院、重庆医科大学附属儿童医院等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沈阳新松机器人自动化股份有限公司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西安国际医学中心医院等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北京猎户星空科技有限公司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北京大学首钢医院、郑州岐伯山医院等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上海擎朗智能科技有限公司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中国福利会国际和平妇幼保健院等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易普森智慧健康科技（深圳）有限公司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广东省人民医院、南方医科大学深圳医院、郑州大学第一附属医院等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上海飒智智能科技有限公司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复旦大学附属中山医院等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杭州艾米机器人有限公司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浙江医院、辽宁中医药大学附属医院、福建医科大学附属协和医院等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  <w:r>
              <w:rPr>
                <w:rStyle w:val="1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中心洁净医疗物资等配送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北京泰和鼎业医学技术有限公司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北京大学肿瘤医院等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上海钛米机器人股份有限公司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四川大学华西医院、华中科技大学同济医学院附属协和医院、上海交通大学医学院附属仁济医院等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上海擎朗智能科技有限公司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中国福利会国际和平妇幼保健院等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上海智蕙林医疗科技有限公司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广州市妇女儿童医疗中心等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血浆全自动出入库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青岛海尔生物医疗股份有限公司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青岛市中心血站等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药房自动补药、分拣分发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武汉库柏特科技有限公司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华中科技大学同济医学院附属协和医院、苏州大学附属第二医院、佛山市第一人民医院等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检验标本配送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沈阳新松机器人自动化股份有限公司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中国医科大学附属第一医院等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上海智蕙林医疗科技有限公司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上海交通大学医学院附属同仁医院、日喀则市人民医院、佛山市妇幼保健院等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方向4：清洗消毒机器人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移动式脉冲强光消毒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深圳东紫科技有限公司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中南大学湘雅医院、南方医科大学南方医院、山东省立医院等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武汉联一合立技术有限公司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中山市第二人民医院等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紫外线、喷雾式消毒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上海钛米机器人股份有限公司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四川大学华西医院、复旦大学附属中山医院、上海交通大学医学院附属仁济医院等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杭州艾米机器人有限公司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空军军医大学唐都医院、浙江省人民医院、福建医科大学附属协和医院等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创泽智能机器人集团股份有限公司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四川大学华西医院、中国人民解放军总医院、山东省胸科医院等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易普森智慧健康科技（深圳）有限公司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上海疾病预防控制中心、郑州市疾病预防控制中心、内江市疾病预防控制中心等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河南布科思机器人有限公司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厦门大学附属第一医院、河南省人民医院、沈阳市口腔医院等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喷雾式、擦拭式消毒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智昌科技集团股份有限公司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复旦大学附属中山医院等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地面清洁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浙江国自机器人技术股份有限公司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华中科技大学同济医学院附属协和医院等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方向5：其他机器人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自主静脉采血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北京迈纳士手术机器人技术有限公司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首都医科大学附属北京天坛医院、南京医科大学附属逸夫医院、广西医科大学第一附属医院等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隔离病房内血压、脉率、体温等生命体征检测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上海钛米机器人股份有限公司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沈阳市第六人民医院、上海市东方医院、上海交通大学医学院附属仁济医院等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静脉药物调配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深圳市卫邦科技有限公司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华中科技大学同济医学院附属协和医院、上海交通大学医学院附属仁济医院、四川省人民医院等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深圳市博为医疗机器人有限公司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北京大学深圳医院等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导诊服务</w:t>
            </w: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安徽阿拉丁量子科技有限公司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济南传染病医院等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上海钛米机器人股份有限公司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复旦大学附属中山医院、上海交通大学医学院附属仁济医院等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机器人企业：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安徽科大讯飞医疗信息技术有限公司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联合单位：</w:t>
            </w:r>
            <w:r>
              <w:rPr>
                <w:rStyle w:val="1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新疆医科大学附属肿瘤医院等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zNlZjA5OGY0YmZlZjljNTE2OTYzMDdlMjc2YWEifQ=="/>
  </w:docVars>
  <w:rsids>
    <w:rsidRoot w:val="EFB78E3C"/>
    <w:rsid w:val="03BFB482"/>
    <w:rsid w:val="1A6F5378"/>
    <w:rsid w:val="1A924CC2"/>
    <w:rsid w:val="1BA97C3A"/>
    <w:rsid w:val="26F7869C"/>
    <w:rsid w:val="3BFF4414"/>
    <w:rsid w:val="3E676D60"/>
    <w:rsid w:val="3EB7921F"/>
    <w:rsid w:val="3F579096"/>
    <w:rsid w:val="3FA7B4BE"/>
    <w:rsid w:val="3FFB37F2"/>
    <w:rsid w:val="4E952FF6"/>
    <w:rsid w:val="505E573A"/>
    <w:rsid w:val="53DADD0B"/>
    <w:rsid w:val="57BC8DF9"/>
    <w:rsid w:val="5D7107EE"/>
    <w:rsid w:val="5FBF36EA"/>
    <w:rsid w:val="6619E891"/>
    <w:rsid w:val="6759E0D4"/>
    <w:rsid w:val="691E5AC8"/>
    <w:rsid w:val="69C72238"/>
    <w:rsid w:val="6BBCF16C"/>
    <w:rsid w:val="6FF7098C"/>
    <w:rsid w:val="75EC44EA"/>
    <w:rsid w:val="77FF7967"/>
    <w:rsid w:val="795AB98D"/>
    <w:rsid w:val="79FFCEC8"/>
    <w:rsid w:val="7CF1CDD2"/>
    <w:rsid w:val="7E77453C"/>
    <w:rsid w:val="7E7F8715"/>
    <w:rsid w:val="7EC79FE6"/>
    <w:rsid w:val="7F7E605C"/>
    <w:rsid w:val="7FDB7EC5"/>
    <w:rsid w:val="7FDF1802"/>
    <w:rsid w:val="7FFF11AA"/>
    <w:rsid w:val="A7B5C244"/>
    <w:rsid w:val="ABFB1DD1"/>
    <w:rsid w:val="B7FD8AE0"/>
    <w:rsid w:val="B7FFC17F"/>
    <w:rsid w:val="B97F0080"/>
    <w:rsid w:val="BB5BED96"/>
    <w:rsid w:val="BE55F47F"/>
    <w:rsid w:val="BEB390E8"/>
    <w:rsid w:val="BEF58B1C"/>
    <w:rsid w:val="BF5D9C43"/>
    <w:rsid w:val="BFEF7312"/>
    <w:rsid w:val="C7FFD13A"/>
    <w:rsid w:val="CF3E886E"/>
    <w:rsid w:val="DC7BE80B"/>
    <w:rsid w:val="DFFF268A"/>
    <w:rsid w:val="EEDB4D2E"/>
    <w:rsid w:val="EFB469F0"/>
    <w:rsid w:val="EFB78E3C"/>
    <w:rsid w:val="F5CB9669"/>
    <w:rsid w:val="F77FE0BB"/>
    <w:rsid w:val="F83F364A"/>
    <w:rsid w:val="F9F207F5"/>
    <w:rsid w:val="FBEB50C8"/>
    <w:rsid w:val="FDBB39E3"/>
    <w:rsid w:val="FFB9CA9B"/>
    <w:rsid w:val="FFE79556"/>
    <w:rsid w:val="FFED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9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1D41D5"/>
      <w:sz w:val="22"/>
      <w:szCs w:val="22"/>
      <w:u w:val="none"/>
    </w:rPr>
  </w:style>
  <w:style w:type="character" w:customStyle="1" w:styleId="17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2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7098</Words>
  <Characters>7142</Characters>
  <Lines>0</Lines>
  <Paragraphs>0</Paragraphs>
  <TotalTime>6</TotalTime>
  <ScaleCrop>false</ScaleCrop>
  <LinksUpToDate>false</LinksUpToDate>
  <CharactersWithSpaces>7142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2022-06-02T14:17:00Z</dcterms:created>
  <dc:creator>樊烨</dc:creator>
  <cp:lastModifiedBy>固体分子</cp:lastModifiedBy>
  <cp:lastPrinted>2022-06-15T08:52:00Z</cp:lastPrinted>
  <dcterms:modified xsi:type="dcterms:W3CDTF">2022-06-14T00:50:04Z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22FF3F6A3A18448D8F8269676D507560</vt:lpwstr>
  </property>
</Properties>
</file>