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D9" w:rsidRDefault="002301D9" w:rsidP="002301D9">
      <w:pPr>
        <w:widowControl/>
        <w:jc w:val="left"/>
        <w:rPr>
          <w:rFonts w:ascii="方正黑体_GBK" w:eastAsia="方正黑体_GBK" w:hAnsi="黑体" w:cs="黑体"/>
          <w:b/>
          <w:bCs/>
          <w:color w:val="000000"/>
          <w:sz w:val="32"/>
          <w:szCs w:val="32"/>
        </w:rPr>
      </w:pPr>
    </w:p>
    <w:p w:rsidR="002301D9" w:rsidRDefault="002301D9" w:rsidP="002301D9">
      <w:pPr>
        <w:widowControl/>
        <w:jc w:val="left"/>
        <w:rPr>
          <w:rFonts w:ascii="黑体" w:eastAsia="方正黑体_GBK" w:hAnsi="黑体"/>
          <w:b/>
          <w:bCs/>
          <w:color w:val="000000"/>
          <w:sz w:val="32"/>
          <w:szCs w:val="32"/>
        </w:rPr>
      </w:pPr>
      <w:r>
        <w:rPr>
          <w:rFonts w:ascii="方正黑体_GBK" w:eastAsia="方正黑体_GBK" w:hAnsi="黑体" w:cs="黑体" w:hint="eastAsia"/>
          <w:b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3</w:t>
      </w:r>
    </w:p>
    <w:p w:rsidR="002301D9" w:rsidRDefault="002301D9" w:rsidP="002301D9">
      <w:pPr>
        <w:snapToGrid w:val="0"/>
        <w:spacing w:before="40" w:line="288" w:lineRule="auto"/>
        <w:ind w:right="236"/>
        <w:rPr>
          <w:rFonts w:eastAsia="方正黑体_GBK" w:cs="宋体"/>
          <w:color w:val="000000"/>
          <w:spacing w:val="2"/>
          <w:sz w:val="32"/>
          <w:szCs w:val="32"/>
        </w:rPr>
      </w:pPr>
      <w:r>
        <w:rPr>
          <w:rFonts w:eastAsia="方正黑体_GBK" w:cs="宋体"/>
          <w:color w:val="000000"/>
          <w:spacing w:val="2"/>
          <w:sz w:val="32"/>
          <w:szCs w:val="32"/>
        </w:rPr>
        <w:t xml:space="preserve"> </w:t>
      </w:r>
    </w:p>
    <w:p w:rsidR="002301D9" w:rsidRDefault="002301D9" w:rsidP="002301D9">
      <w:pPr>
        <w:snapToGrid w:val="0"/>
        <w:spacing w:before="40" w:line="288" w:lineRule="auto"/>
        <w:ind w:right="236"/>
        <w:rPr>
          <w:rFonts w:eastAsia="方正黑体_GBK" w:cs="宋体"/>
          <w:color w:val="000000"/>
          <w:spacing w:val="2"/>
          <w:sz w:val="32"/>
          <w:szCs w:val="32"/>
        </w:rPr>
      </w:pPr>
      <w:r>
        <w:rPr>
          <w:rFonts w:eastAsia="方正黑体_GBK" w:cs="宋体"/>
          <w:color w:val="000000"/>
          <w:spacing w:val="2"/>
          <w:sz w:val="32"/>
          <w:szCs w:val="32"/>
        </w:rPr>
        <w:t xml:space="preserve"> 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小标宋简体" w:cs="宋体"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spacing w:val="-20"/>
          <w:kern w:val="0"/>
          <w:sz w:val="44"/>
          <w:szCs w:val="44"/>
        </w:rPr>
        <w:t>国家矿山安全监察局重点实验室建设总结报告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楷体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楷体_GB2312" w:eastAsia="楷体_GB2312" w:cs="宋体"/>
          <w:color w:val="000000"/>
          <w:kern w:val="0"/>
          <w:sz w:val="30"/>
          <w:szCs w:val="30"/>
        </w:rPr>
        <w:t>（格式）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华文中宋" w:cs="宋体"/>
          <w:color w:val="000000"/>
          <w:kern w:val="0"/>
          <w:sz w:val="30"/>
          <w:szCs w:val="30"/>
        </w:rPr>
      </w:pPr>
      <w:r>
        <w:rPr>
          <w:rFonts w:eastAsia="华文中宋" w:cs="宋体"/>
          <w:color w:val="000000"/>
          <w:kern w:val="0"/>
          <w:sz w:val="30"/>
          <w:szCs w:val="30"/>
        </w:rPr>
        <w:t xml:space="preserve"> </w:t>
      </w:r>
    </w:p>
    <w:p w:rsidR="002301D9" w:rsidRDefault="002301D9" w:rsidP="002301D9">
      <w:pPr>
        <w:widowControl/>
        <w:snapToGrid w:val="0"/>
        <w:spacing w:line="360" w:lineRule="auto"/>
        <w:jc w:val="left"/>
        <w:rPr>
          <w:rFonts w:eastAsia="方正仿宋_GBK" w:cs="宋体"/>
          <w:color w:val="000000"/>
          <w:kern w:val="0"/>
          <w:sz w:val="30"/>
          <w:szCs w:val="30"/>
        </w:rPr>
      </w:pPr>
      <w:r>
        <w:rPr>
          <w:rFonts w:eastAsia="方正仿宋_GBK" w:cs="宋体"/>
          <w:color w:val="000000"/>
          <w:kern w:val="0"/>
          <w:sz w:val="30"/>
          <w:szCs w:val="30"/>
        </w:rPr>
        <w:t xml:space="preserve">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实验室名称：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ascii="方正黑体_GBK" w:eastAsia="方正黑体_GBK" w:cs="宋体"/>
          <w:bCs/>
          <w:color w:val="000000"/>
          <w:sz w:val="30"/>
          <w:szCs w:val="30"/>
          <w:u w:val="single"/>
        </w:rPr>
        <w:t xml:space="preserve">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建设期限：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</w:t>
      </w:r>
      <w:r>
        <w:rPr>
          <w:rFonts w:ascii="方正黑体_GBK" w:eastAsia="方正黑体_GBK" w:cs="宋体"/>
          <w:bCs/>
          <w:color w:val="000000"/>
          <w:sz w:val="30"/>
          <w:szCs w:val="30"/>
          <w:u w:val="single"/>
        </w:rPr>
        <w:t xml:space="preserve">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依托单位：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</w:t>
      </w:r>
      <w:r>
        <w:rPr>
          <w:rFonts w:ascii="方正黑体_GBK" w:eastAsia="方正黑体_GBK" w:cs="宋体"/>
          <w:bCs/>
          <w:color w:val="000000"/>
          <w:sz w:val="30"/>
          <w:szCs w:val="30"/>
          <w:u w:val="single"/>
        </w:rPr>
        <w:t xml:space="preserve">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通讯地址：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邮政编码：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联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系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人：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座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 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机：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手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 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机：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传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 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真：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电子邮件：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填报时间：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440" w:lineRule="exact"/>
        <w:jc w:val="left"/>
        <w:rPr>
          <w:rFonts w:eastAsia="Times New Roman" w:cs="宋体"/>
          <w:b/>
          <w:color w:val="000000"/>
          <w:kern w:val="0"/>
          <w:sz w:val="30"/>
          <w:szCs w:val="30"/>
        </w:rPr>
      </w:pPr>
      <w:r>
        <w:rPr>
          <w:rFonts w:eastAsia="Times New Roman" w:cs="宋体"/>
          <w:b/>
          <w:color w:val="000000"/>
          <w:kern w:val="0"/>
          <w:sz w:val="30"/>
          <w:szCs w:val="30"/>
        </w:rPr>
        <w:t xml:space="preserve"> </w:t>
      </w:r>
    </w:p>
    <w:p w:rsidR="002301D9" w:rsidRDefault="002301D9" w:rsidP="002301D9">
      <w:pPr>
        <w:widowControl/>
        <w:snapToGrid w:val="0"/>
        <w:spacing w:line="440" w:lineRule="exact"/>
        <w:jc w:val="left"/>
        <w:rPr>
          <w:rFonts w:eastAsia="Times New Roman" w:cs="宋体"/>
          <w:b/>
          <w:color w:val="000000"/>
          <w:kern w:val="0"/>
          <w:sz w:val="30"/>
          <w:szCs w:val="30"/>
        </w:rPr>
      </w:pPr>
      <w:r>
        <w:rPr>
          <w:rFonts w:eastAsia="Times New Roman" w:cs="宋体"/>
          <w:b/>
          <w:color w:val="000000"/>
          <w:kern w:val="0"/>
          <w:sz w:val="30"/>
          <w:szCs w:val="30"/>
        </w:rPr>
        <w:t xml:space="preserve"> </w:t>
      </w:r>
    </w:p>
    <w:p w:rsidR="002301D9" w:rsidRDefault="002301D9" w:rsidP="002301D9">
      <w:pPr>
        <w:widowControl/>
        <w:snapToGrid w:val="0"/>
        <w:spacing w:line="440" w:lineRule="exact"/>
        <w:jc w:val="left"/>
        <w:rPr>
          <w:rFonts w:eastAsia="Times New Roman" w:cs="宋体"/>
          <w:b/>
          <w:color w:val="000000"/>
          <w:kern w:val="0"/>
          <w:sz w:val="30"/>
          <w:szCs w:val="30"/>
        </w:rPr>
      </w:pPr>
      <w:r>
        <w:rPr>
          <w:rFonts w:eastAsia="Times New Roman" w:cs="宋体"/>
          <w:b/>
          <w:color w:val="000000"/>
          <w:kern w:val="0"/>
          <w:sz w:val="30"/>
          <w:szCs w:val="30"/>
        </w:rPr>
        <w:t xml:space="preserve"> 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b/>
          <w:color w:val="000000"/>
          <w:kern w:val="0"/>
          <w:sz w:val="30"/>
          <w:szCs w:val="30"/>
        </w:rPr>
        <w:t>国家矿山安全监察局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b/>
          <w:color w:val="000000"/>
          <w:kern w:val="0"/>
          <w:sz w:val="30"/>
          <w:szCs w:val="30"/>
        </w:rPr>
        <w:t>二</w:t>
      </w:r>
      <w:r>
        <w:rPr>
          <w:rFonts w:ascii="宋体" w:hAnsi="宋体" w:cs="宋体"/>
          <w:b/>
          <w:color w:val="000000"/>
          <w:kern w:val="0"/>
          <w:sz w:val="30"/>
          <w:szCs w:val="30"/>
        </w:rPr>
        <w:t>〇</w:t>
      </w:r>
      <w:r>
        <w:rPr>
          <w:rFonts w:ascii="方正仿宋_GBK" w:eastAsia="方正仿宋_GBK" w:cs="宋体"/>
          <w:b/>
          <w:color w:val="000000"/>
          <w:kern w:val="0"/>
          <w:sz w:val="30"/>
          <w:szCs w:val="30"/>
        </w:rPr>
        <w:t>二</w:t>
      </w:r>
      <w:r>
        <w:rPr>
          <w:rFonts w:ascii="方正仿宋_GBK" w:eastAsia="方正仿宋_GBK" w:cs="宋体" w:hint="eastAsia"/>
          <w:b/>
          <w:color w:val="000000"/>
          <w:kern w:val="0"/>
          <w:sz w:val="30"/>
          <w:szCs w:val="30"/>
        </w:rPr>
        <w:t>一</w:t>
      </w:r>
      <w:r>
        <w:rPr>
          <w:rFonts w:ascii="方正仿宋_GBK" w:eastAsia="方正仿宋_GBK" w:cs="宋体"/>
          <w:b/>
          <w:color w:val="000000"/>
          <w:kern w:val="0"/>
          <w:sz w:val="30"/>
          <w:szCs w:val="30"/>
        </w:rPr>
        <w:t>年制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 w:hint="eastAsia"/>
          <w:color w:val="000000"/>
          <w:kern w:val="0"/>
          <w:sz w:val="30"/>
          <w:szCs w:val="30"/>
        </w:rPr>
      </w:pP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 w:hint="eastAsia"/>
          <w:color w:val="000000"/>
          <w:kern w:val="0"/>
          <w:sz w:val="30"/>
          <w:szCs w:val="30"/>
        </w:rPr>
      </w:pP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 w:hint="eastAsia"/>
          <w:color w:val="000000"/>
          <w:kern w:val="0"/>
          <w:sz w:val="30"/>
          <w:szCs w:val="30"/>
        </w:rPr>
      </w:pP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cs="宋体"/>
          <w:color w:val="000000"/>
          <w:spacing w:val="-20"/>
          <w:kern w:val="0"/>
          <w:sz w:val="44"/>
          <w:szCs w:val="44"/>
        </w:rPr>
        <w:t>内容提纲</w:t>
      </w:r>
    </w:p>
    <w:p w:rsidR="002301D9" w:rsidRDefault="002301D9" w:rsidP="002301D9">
      <w:pPr>
        <w:spacing w:line="560" w:lineRule="exact"/>
        <w:ind w:firstLineChars="200" w:firstLine="640"/>
        <w:rPr>
          <w:rFonts w:eastAsia="方正黑体_GBK" w:cs="宋体"/>
          <w:color w:val="000000"/>
          <w:sz w:val="32"/>
          <w:szCs w:val="32"/>
        </w:rPr>
      </w:pPr>
      <w:r>
        <w:rPr>
          <w:rFonts w:ascii="方正黑体_GBK" w:eastAsia="方正黑体_GBK" w:cs="宋体"/>
          <w:color w:val="000000"/>
          <w:sz w:val="32"/>
          <w:szCs w:val="32"/>
        </w:rPr>
        <w:t>一、验收对象</w:t>
      </w:r>
    </w:p>
    <w:p w:rsidR="002301D9" w:rsidRDefault="002301D9" w:rsidP="002301D9">
      <w:pPr>
        <w:spacing w:line="560" w:lineRule="exact"/>
        <w:ind w:firstLineChars="200" w:firstLine="640"/>
        <w:rPr>
          <w:rFonts w:eastAsia="方正黑体_GBK" w:cs="宋体"/>
          <w:color w:val="000000"/>
          <w:sz w:val="32"/>
          <w:szCs w:val="32"/>
        </w:rPr>
      </w:pPr>
      <w:r>
        <w:rPr>
          <w:rFonts w:ascii="方正黑体_GBK" w:eastAsia="方正黑体_GBK" w:cs="宋体"/>
          <w:color w:val="000000"/>
          <w:sz w:val="32"/>
          <w:szCs w:val="32"/>
        </w:rPr>
        <w:t>二、验收依据</w:t>
      </w:r>
    </w:p>
    <w:p w:rsidR="002301D9" w:rsidRDefault="002301D9" w:rsidP="002301D9">
      <w:pPr>
        <w:spacing w:line="560" w:lineRule="exact"/>
        <w:ind w:firstLineChars="200" w:firstLine="640"/>
        <w:rPr>
          <w:rFonts w:eastAsia="方正黑体_GBK" w:cs="宋体"/>
          <w:color w:val="000000"/>
          <w:sz w:val="32"/>
          <w:szCs w:val="32"/>
        </w:rPr>
      </w:pPr>
      <w:r>
        <w:rPr>
          <w:rFonts w:ascii="方正黑体_GBK" w:eastAsia="方正黑体_GBK" w:cs="宋体"/>
          <w:color w:val="000000"/>
          <w:sz w:val="32"/>
          <w:szCs w:val="32"/>
        </w:rPr>
        <w:t>三、验收内容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（一）《</w:t>
      </w:r>
      <w:r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国家矿山安全监察局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重点实验室建设任务书》执行情况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sz w:val="32"/>
          <w:szCs w:val="32"/>
        </w:rPr>
        <w:t>（二）建设期内实验室主要业绩与形成的能力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（三）实验室建设过程中存在的问题及对策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（四）后续发展思路</w:t>
      </w:r>
    </w:p>
    <w:p w:rsidR="002301D9" w:rsidRDefault="002301D9" w:rsidP="002301D9">
      <w:pPr>
        <w:spacing w:line="560" w:lineRule="exact"/>
        <w:ind w:firstLineChars="200" w:firstLine="640"/>
        <w:rPr>
          <w:rFonts w:eastAsia="方正黑体_GBK" w:cs="宋体"/>
          <w:color w:val="000000"/>
          <w:sz w:val="32"/>
          <w:szCs w:val="32"/>
        </w:rPr>
      </w:pPr>
      <w:r>
        <w:rPr>
          <w:rFonts w:ascii="方正黑体_GBK" w:eastAsia="方正黑体_GBK" w:cs="宋体"/>
          <w:color w:val="000000"/>
          <w:sz w:val="32"/>
          <w:szCs w:val="32"/>
        </w:rPr>
        <w:t>四、有关文件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（一）</w:t>
      </w:r>
      <w:r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国家矿山安全监察局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重点实验室申请书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（二）</w:t>
      </w:r>
      <w:r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国家矿山安全监察局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重点实验室建设任务书和论证报告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（三）建设期</w:t>
      </w:r>
      <w:r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内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主要业绩材料，如学术专著、重要论文、专利（著作权）证书、重大项目合同书、科研成果转化证明、应用案例等</w:t>
      </w:r>
    </w:p>
    <w:p w:rsidR="002301D9" w:rsidRDefault="002301D9" w:rsidP="002301D9">
      <w:pPr>
        <w:spacing w:line="600" w:lineRule="exact"/>
      </w:pPr>
    </w:p>
    <w:p w:rsidR="002301D9" w:rsidRDefault="002301D9" w:rsidP="002301D9"/>
    <w:p w:rsidR="00793829" w:rsidRPr="002301D9" w:rsidRDefault="00793829"/>
    <w:sectPr w:rsidR="00793829" w:rsidRPr="002301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D9"/>
    <w:rsid w:val="002301D9"/>
    <w:rsid w:val="007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刘逸</dc:creator>
  <cp:lastModifiedBy>刘逸</cp:lastModifiedBy>
  <cp:revision>1</cp:revision>
  <dcterms:created xsi:type="dcterms:W3CDTF">2021-12-03T03:28:00Z</dcterms:created>
  <dcterms:modified xsi:type="dcterms:W3CDTF">2021-12-03T03:29:00Z</dcterms:modified>
</cp:coreProperties>
</file>