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476" w:rsidRPr="007A63CA" w:rsidRDefault="00621476" w:rsidP="00621476">
      <w:pPr>
        <w:widowControl/>
        <w:shd w:val="clear" w:color="auto" w:fill="FFFFFF"/>
        <w:spacing w:line="56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7A63CA">
        <w:rPr>
          <w:rFonts w:ascii="黑体" w:eastAsia="黑体" w:hAnsi="黑体" w:cs="宋体" w:hint="eastAsia"/>
          <w:kern w:val="0"/>
          <w:sz w:val="32"/>
          <w:szCs w:val="32"/>
        </w:rPr>
        <w:t>附件</w:t>
      </w:r>
    </w:p>
    <w:p w:rsidR="00621476" w:rsidRPr="007A63CA" w:rsidRDefault="00621476" w:rsidP="00621476">
      <w:pPr>
        <w:widowControl/>
        <w:shd w:val="clear" w:color="auto" w:fill="FFFFFF"/>
        <w:adjustRightInd w:val="0"/>
        <w:snapToGrid w:val="0"/>
        <w:spacing w:afterLines="50"/>
        <w:jc w:val="center"/>
        <w:rPr>
          <w:rFonts w:asciiTheme="minorEastAsia" w:hAnsiTheme="minorEastAsia" w:cs="宋体"/>
          <w:b/>
          <w:kern w:val="0"/>
          <w:sz w:val="36"/>
          <w:szCs w:val="36"/>
        </w:rPr>
      </w:pPr>
      <w:r>
        <w:rPr>
          <w:rFonts w:asciiTheme="minorEastAsia" w:hAnsiTheme="minorEastAsia" w:cs="宋体" w:hint="eastAsia"/>
          <w:b/>
          <w:color w:val="000000" w:themeColor="text1"/>
          <w:kern w:val="0"/>
          <w:sz w:val="36"/>
          <w:szCs w:val="36"/>
        </w:rPr>
        <w:t>33</w:t>
      </w:r>
      <w:r w:rsidRPr="007A63CA">
        <w:rPr>
          <w:rFonts w:asciiTheme="minorEastAsia" w:hAnsiTheme="minorEastAsia" w:cs="宋体" w:hint="eastAsia"/>
          <w:b/>
          <w:color w:val="000000" w:themeColor="text1"/>
          <w:kern w:val="0"/>
          <w:sz w:val="36"/>
          <w:szCs w:val="36"/>
        </w:rPr>
        <w:t>项煤炭行业标准目录</w:t>
      </w:r>
    </w:p>
    <w:tbl>
      <w:tblPr>
        <w:tblW w:w="14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3"/>
        <w:gridCol w:w="2530"/>
        <w:gridCol w:w="6199"/>
        <w:gridCol w:w="2809"/>
        <w:gridCol w:w="2220"/>
      </w:tblGrid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标准编号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标准名称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代替标准</w:t>
            </w:r>
          </w:p>
        </w:tc>
        <w:tc>
          <w:tcPr>
            <w:tcW w:w="222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实施日期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MT/T 164-20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矿用涂覆布风筒通用技术条件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164-2007，MT 165-2007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MT/T 693-20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矿用无线电波透视仪通用技术条件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MT/T 693-1997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757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煤矿自然发火束管监测系统通用技术条件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757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-1997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700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煤矿防灭火用阻化剂通用技术条件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700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-1997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626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矿井均压防灭火技术规范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626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-199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639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钻孔瓦斯涌出初速度的测定方法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639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1037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预抽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回采工作面瓦斯区域防突措施</w:t>
            </w:r>
            <w:r>
              <w:rPr>
                <w:rFonts w:ascii="宋体" w:eastAsia="宋体" w:hAnsi="宋体" w:cs="宋体"/>
                <w:kern w:val="0"/>
                <w:szCs w:val="21"/>
              </w:rPr>
              <w:t>效果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检验方法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1037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1038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煤矿许用被筒炸药技术条件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1038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668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煤矿用钢丝绳芯阻燃输送带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MT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668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08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914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煤矿用织物芯阻燃输送带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MT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914-2008,MT 830-2008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962-2019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煤矿带式输送机滚筒用包覆层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962-2005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MT/T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317-2019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煤矿用输送带整体带芯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317-2002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13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717-2019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煤矿重要用途在用钢丝绳性能测定方法及判定规则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717-1997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163-2019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直读式粉尘浓度测量仪通用技术条件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163-1997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159-2019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矿用除尘器通用技术条件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159-2005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222-2019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煤矿用局部通风机技术条件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222-2007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907</w:t>
            </w:r>
            <w:r w:rsidRPr="00B1551D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矿用隔爆型电动激振器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907-2002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122.1-2019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额定电压1.14kV及以下采煤机隔离开关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 122-1985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623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154.2-2019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煤矿用机电产品型号编制方法第2部分：电器产品型号编制方法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154.2-1996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943-2019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矿用低压交流软起动器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943-2005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1040-2019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采煤机变频调速装置用YBVF系列行走电动机技术条件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1040-2007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1012-2019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煤的转鼓试验方法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MT/T 1012-2006</w:t>
            </w: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1172-2019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矿用移动式注浆泵技术条件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1173-2019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煤层透气性系数测定方法—径向流量法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1174-2019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煤层瓦斯风化带确定方法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1175-2019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输送瓦斯用钢管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1176-2019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bookmarkStart w:id="0" w:name="StdName"/>
            <w:r>
              <w:rPr>
                <w:rFonts w:ascii="宋体" w:eastAsia="宋体" w:hAnsi="宋体" w:cs="宋体" w:hint="eastAsia"/>
                <w:kern w:val="0"/>
                <w:szCs w:val="21"/>
              </w:rPr>
              <w:t>矿用钢丝绳芯输送带</w:t>
            </w:r>
            <w:bookmarkEnd w:id="0"/>
            <w:r>
              <w:rPr>
                <w:rFonts w:ascii="宋体" w:eastAsia="宋体" w:hAnsi="宋体" w:cs="宋体" w:hint="eastAsia"/>
                <w:kern w:val="0"/>
                <w:szCs w:val="21"/>
              </w:rPr>
              <w:t>探伤装置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1177-2019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矿用架线式电机车用变频调速装置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29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1178-2019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矿用防爆高压变频器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1179-2019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煤中焦油含量分级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1180-2019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煤用浮选机工艺性能试验方法及判定规则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1181-2019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炼焦煤炼焦试验方法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tr w:rsidR="00621476" w:rsidTr="00421D3A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bookmarkStart w:id="1" w:name="_GoBack" w:colFirst="4" w:colLast="4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530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MT/T 1182-2019</w:t>
            </w:r>
          </w:p>
        </w:tc>
        <w:tc>
          <w:tcPr>
            <w:tcW w:w="6199" w:type="dxa"/>
            <w:noWrap/>
            <w:vAlign w:val="center"/>
          </w:tcPr>
          <w:p w:rsidR="00621476" w:rsidRDefault="00621476" w:rsidP="00421D3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煤基腐植酸钾</w:t>
            </w:r>
          </w:p>
        </w:tc>
        <w:tc>
          <w:tcPr>
            <w:tcW w:w="2809" w:type="dxa"/>
            <w:vAlign w:val="center"/>
          </w:tcPr>
          <w:p w:rsidR="00621476" w:rsidRDefault="00621476" w:rsidP="00621476">
            <w:pPr>
              <w:widowControl/>
              <w:adjustRightInd w:val="0"/>
              <w:snapToGrid w:val="0"/>
              <w:spacing w:beforeLines="5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vAlign w:val="center"/>
          </w:tcPr>
          <w:p w:rsidR="00621476" w:rsidRDefault="00621476" w:rsidP="00421D3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-01</w:t>
            </w:r>
          </w:p>
        </w:tc>
      </w:tr>
      <w:bookmarkEnd w:id="1"/>
    </w:tbl>
    <w:p w:rsidR="00621476" w:rsidRPr="00B1551D" w:rsidRDefault="00621476" w:rsidP="00621476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8B6625" w:rsidRDefault="008B6625"/>
    <w:sectPr w:rsidR="008B6625" w:rsidSect="006214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625" w:rsidRDefault="008B6625" w:rsidP="00621476">
      <w:r>
        <w:separator/>
      </w:r>
    </w:p>
  </w:endnote>
  <w:endnote w:type="continuationSeparator" w:id="1">
    <w:p w:rsidR="008B6625" w:rsidRDefault="008B6625" w:rsidP="00621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625" w:rsidRDefault="008B6625" w:rsidP="00621476">
      <w:r>
        <w:separator/>
      </w:r>
    </w:p>
  </w:footnote>
  <w:footnote w:type="continuationSeparator" w:id="1">
    <w:p w:rsidR="008B6625" w:rsidRDefault="008B6625" w:rsidP="006214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1476"/>
    <w:rsid w:val="00621476"/>
    <w:rsid w:val="008B6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4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14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14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14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14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2019-12-03T05:56:00Z</dcterms:created>
  <dcterms:modified xsi:type="dcterms:W3CDTF">2019-12-03T05:57:00Z</dcterms:modified>
</cp:coreProperties>
</file>